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DEA7" w14:textId="77777777" w:rsidR="00D6652A" w:rsidRDefault="00D6652A" w:rsidP="00D6652A"/>
    <w:p w14:paraId="0DC3C9F9" w14:textId="77777777" w:rsidR="007E57D8" w:rsidRPr="00B9552A" w:rsidRDefault="007E57D8" w:rsidP="00B9552A">
      <w:pPr>
        <w:spacing w:after="0"/>
        <w:jc w:val="center"/>
        <w:rPr>
          <w:b/>
          <w:bCs/>
          <w:sz w:val="20"/>
          <w:szCs w:val="20"/>
        </w:rPr>
      </w:pPr>
      <w:r w:rsidRPr="00B9552A">
        <w:rPr>
          <w:b/>
          <w:bCs/>
          <w:sz w:val="20"/>
          <w:szCs w:val="20"/>
        </w:rPr>
        <w:t>MEMBERSHIP AGREEMENT</w:t>
      </w:r>
    </w:p>
    <w:p w14:paraId="42B9B2AE" w14:textId="0C89D6D7" w:rsidR="00B9552A" w:rsidRDefault="007E57D8" w:rsidP="00B9552A">
      <w:pPr>
        <w:spacing w:after="0"/>
        <w:jc w:val="center"/>
        <w:rPr>
          <w:b/>
          <w:bCs/>
          <w:sz w:val="20"/>
          <w:szCs w:val="20"/>
        </w:rPr>
      </w:pPr>
      <w:r w:rsidRPr="00B9552A">
        <w:rPr>
          <w:b/>
          <w:bCs/>
          <w:sz w:val="20"/>
          <w:szCs w:val="20"/>
        </w:rPr>
        <w:t xml:space="preserve">National Association for Divorced Family Stabilization </w:t>
      </w:r>
      <w:r w:rsidR="00B9552A">
        <w:rPr>
          <w:b/>
          <w:bCs/>
          <w:sz w:val="20"/>
          <w:szCs w:val="20"/>
        </w:rPr>
        <w:t>(NADFS)</w:t>
      </w:r>
    </w:p>
    <w:p w14:paraId="2B281C6A" w14:textId="6A936ED3" w:rsidR="007E57D8" w:rsidRPr="00B9552A" w:rsidRDefault="007E57D8" w:rsidP="00B9552A">
      <w:pPr>
        <w:spacing w:after="0"/>
        <w:jc w:val="center"/>
        <w:rPr>
          <w:b/>
          <w:bCs/>
          <w:sz w:val="20"/>
          <w:szCs w:val="20"/>
        </w:rPr>
      </w:pPr>
      <w:r w:rsidRPr="00B9552A">
        <w:rPr>
          <w:b/>
          <w:bCs/>
          <w:sz w:val="20"/>
          <w:szCs w:val="20"/>
        </w:rPr>
        <w:t>(</w:t>
      </w:r>
      <w:r w:rsidR="00B9552A">
        <w:rPr>
          <w:b/>
          <w:bCs/>
          <w:sz w:val="20"/>
          <w:szCs w:val="20"/>
        </w:rPr>
        <w:t>“Association”)</w:t>
      </w:r>
    </w:p>
    <w:p w14:paraId="537356F0" w14:textId="3CD6E8DF" w:rsidR="007E57D8" w:rsidRPr="00B9552A" w:rsidRDefault="007E57D8" w:rsidP="00B9552A">
      <w:pPr>
        <w:spacing w:after="0"/>
        <w:jc w:val="center"/>
        <w:rPr>
          <w:b/>
          <w:bCs/>
          <w:sz w:val="20"/>
          <w:szCs w:val="20"/>
        </w:rPr>
      </w:pPr>
      <w:r w:rsidRPr="00B9552A">
        <w:rPr>
          <w:b/>
          <w:bCs/>
          <w:sz w:val="20"/>
          <w:szCs w:val="20"/>
        </w:rPr>
        <w:t>A Mutual</w:t>
      </w:r>
      <w:r w:rsidRPr="00B9552A">
        <w:rPr>
          <w:rFonts w:ascii="Cambria Math" w:hAnsi="Cambria Math" w:cs="Cambria Math"/>
          <w:b/>
          <w:bCs/>
          <w:sz w:val="20"/>
          <w:szCs w:val="20"/>
        </w:rPr>
        <w:t>‑</w:t>
      </w:r>
      <w:r w:rsidRPr="00B9552A">
        <w:rPr>
          <w:b/>
          <w:bCs/>
          <w:sz w:val="20"/>
          <w:szCs w:val="20"/>
        </w:rPr>
        <w:t>Benefit Corporation and Purchasing Group</w:t>
      </w:r>
    </w:p>
    <w:p w14:paraId="34ADB11D" w14:textId="77777777" w:rsidR="007E57D8" w:rsidRPr="00B9552A" w:rsidRDefault="007E57D8" w:rsidP="00B9552A">
      <w:pPr>
        <w:spacing w:after="0"/>
        <w:rPr>
          <w:sz w:val="20"/>
          <w:szCs w:val="20"/>
        </w:rPr>
      </w:pPr>
    </w:p>
    <w:p w14:paraId="3DD6FE23" w14:textId="77777777" w:rsidR="001C5D88" w:rsidRDefault="001C5D88" w:rsidP="00B9552A">
      <w:pPr>
        <w:spacing w:after="0"/>
        <w:rPr>
          <w:b/>
          <w:bCs/>
          <w:sz w:val="20"/>
          <w:szCs w:val="20"/>
        </w:rPr>
      </w:pPr>
    </w:p>
    <w:p w14:paraId="2C29C87A" w14:textId="77777777" w:rsidR="001C5D88" w:rsidRPr="001C5D88" w:rsidRDefault="001C5D88" w:rsidP="001C5D88">
      <w:pPr>
        <w:spacing w:after="0"/>
        <w:jc w:val="center"/>
        <w:rPr>
          <w:b/>
          <w:bCs/>
          <w:sz w:val="20"/>
          <w:szCs w:val="20"/>
        </w:rPr>
      </w:pPr>
      <w:r w:rsidRPr="001C5D88">
        <w:rPr>
          <w:b/>
          <w:bCs/>
          <w:sz w:val="20"/>
          <w:szCs w:val="20"/>
        </w:rPr>
        <w:t>Mission Statement</w:t>
      </w:r>
    </w:p>
    <w:p w14:paraId="6BBA66AF" w14:textId="41D41D1A" w:rsidR="001C5D88" w:rsidRPr="001C5D88" w:rsidRDefault="001C5D88" w:rsidP="001C5D88">
      <w:pPr>
        <w:spacing w:after="0"/>
        <w:jc w:val="both"/>
        <w:rPr>
          <w:sz w:val="20"/>
          <w:szCs w:val="20"/>
        </w:rPr>
      </w:pPr>
      <w:r w:rsidRPr="001C5D88">
        <w:rPr>
          <w:sz w:val="20"/>
          <w:szCs w:val="20"/>
        </w:rPr>
        <w:t>“Our mission is to strengthen the financial stability of divorced families and the professionals who serve them by providing the nation’s only program that protects child and spousal support from the disruptive impact of unemployment. For decades, we have dedicated ourselves to solving one of America’s most persistent and overlooked social challenges, ensuring that support obligations remain secure and families stay financially whole even in times of economic hardship.</w:t>
      </w:r>
      <w:r>
        <w:rPr>
          <w:sz w:val="20"/>
          <w:szCs w:val="20"/>
        </w:rPr>
        <w:t xml:space="preserve"> </w:t>
      </w:r>
      <w:r w:rsidRPr="001C5D88">
        <w:rPr>
          <w:sz w:val="20"/>
          <w:szCs w:val="20"/>
        </w:rPr>
        <w:t>As an association, we safeguard both clients of family law practitioners and the providers of professional divorce services through innovative risk</w:t>
      </w:r>
      <w:r w:rsidRPr="001C5D88">
        <w:rPr>
          <w:rFonts w:ascii="Cambria Math" w:hAnsi="Cambria Math" w:cs="Cambria Math"/>
          <w:sz w:val="20"/>
          <w:szCs w:val="20"/>
        </w:rPr>
        <w:t>‑</w:t>
      </w:r>
      <w:r w:rsidRPr="001C5D88">
        <w:rPr>
          <w:sz w:val="20"/>
          <w:szCs w:val="20"/>
        </w:rPr>
        <w:t>management tools, specialized insurance solutions, cybersecurity protections, and advanced financial services. We also empower our members to grow and sustain their practices by connecting them with a high volume of new prospective clients at no cost. Our commitment is to elevate the standards of family law practice while promoting financial continuity, professional resilience, and long</w:t>
      </w:r>
      <w:r w:rsidRPr="001C5D88">
        <w:rPr>
          <w:rFonts w:ascii="Cambria Math" w:hAnsi="Cambria Math" w:cs="Cambria Math"/>
          <w:sz w:val="20"/>
          <w:szCs w:val="20"/>
        </w:rPr>
        <w:t>‑</w:t>
      </w:r>
      <w:r w:rsidRPr="001C5D88">
        <w:rPr>
          <w:sz w:val="20"/>
          <w:szCs w:val="20"/>
        </w:rPr>
        <w:t>term stability for the families and professionals who rely on us.”</w:t>
      </w:r>
      <w:r w:rsidRPr="001C5D88">
        <w:rPr>
          <w:sz w:val="20"/>
          <w:szCs w:val="20"/>
        </w:rPr>
        <w:t xml:space="preserve"> </w:t>
      </w:r>
    </w:p>
    <w:p w14:paraId="4E33D894" w14:textId="77777777" w:rsidR="001C5D88" w:rsidRDefault="001C5D88" w:rsidP="00B9552A">
      <w:pPr>
        <w:spacing w:after="0"/>
        <w:rPr>
          <w:b/>
          <w:bCs/>
          <w:sz w:val="20"/>
          <w:szCs w:val="20"/>
        </w:rPr>
      </w:pPr>
    </w:p>
    <w:p w14:paraId="2EB7D327" w14:textId="5CAF5A9B" w:rsidR="007E57D8" w:rsidRPr="00B9552A" w:rsidRDefault="007E57D8" w:rsidP="00B9552A">
      <w:pPr>
        <w:spacing w:after="0"/>
        <w:rPr>
          <w:b/>
          <w:bCs/>
          <w:sz w:val="20"/>
          <w:szCs w:val="20"/>
        </w:rPr>
      </w:pPr>
      <w:r w:rsidRPr="00B9552A">
        <w:rPr>
          <w:b/>
          <w:bCs/>
          <w:sz w:val="20"/>
          <w:szCs w:val="20"/>
        </w:rPr>
        <w:t>1. Purpose of Agreement</w:t>
      </w:r>
    </w:p>
    <w:p w14:paraId="251DA651" w14:textId="14A66154" w:rsidR="003D6E6C" w:rsidRPr="00B9552A" w:rsidRDefault="007E57D8" w:rsidP="00B9552A">
      <w:pPr>
        <w:spacing w:after="0"/>
        <w:jc w:val="both"/>
        <w:rPr>
          <w:sz w:val="20"/>
          <w:szCs w:val="20"/>
        </w:rPr>
      </w:pPr>
      <w:r w:rsidRPr="00B9552A">
        <w:rPr>
          <w:sz w:val="20"/>
          <w:szCs w:val="20"/>
        </w:rPr>
        <w:t xml:space="preserve">The purpose of this Agreement is to define the terms under which the Association will provide the Member with access to a suite of professional benefits designed to enhance client protection, strengthen </w:t>
      </w:r>
      <w:r w:rsidRPr="00B9552A">
        <w:rPr>
          <w:sz w:val="20"/>
          <w:szCs w:val="20"/>
        </w:rPr>
        <w:t xml:space="preserve">and secure </w:t>
      </w:r>
      <w:r w:rsidRPr="00B9552A">
        <w:rPr>
          <w:sz w:val="20"/>
          <w:szCs w:val="20"/>
        </w:rPr>
        <w:t>law</w:t>
      </w:r>
      <w:r w:rsidRPr="00B9552A">
        <w:rPr>
          <w:rFonts w:ascii="Cambria Math" w:hAnsi="Cambria Math" w:cs="Cambria Math"/>
          <w:sz w:val="20"/>
          <w:szCs w:val="20"/>
        </w:rPr>
        <w:t>‑</w:t>
      </w:r>
      <w:r w:rsidRPr="00B9552A">
        <w:rPr>
          <w:sz w:val="20"/>
          <w:szCs w:val="20"/>
        </w:rPr>
        <w:t>firm operations, and reduce professional liability exposure. These benefits may include risk</w:t>
      </w:r>
      <w:r w:rsidRPr="00B9552A">
        <w:rPr>
          <w:rFonts w:ascii="Cambria Math" w:hAnsi="Cambria Math" w:cs="Cambria Math"/>
          <w:sz w:val="20"/>
          <w:szCs w:val="20"/>
        </w:rPr>
        <w:t>‑</w:t>
      </w:r>
      <w:r w:rsidRPr="00B9552A">
        <w:rPr>
          <w:sz w:val="20"/>
          <w:szCs w:val="20"/>
        </w:rPr>
        <w:t>management tools, client</w:t>
      </w:r>
      <w:r w:rsidRPr="00B9552A">
        <w:rPr>
          <w:rFonts w:ascii="Cambria Math" w:hAnsi="Cambria Math" w:cs="Cambria Math"/>
          <w:sz w:val="20"/>
          <w:szCs w:val="20"/>
        </w:rPr>
        <w:t>‑</w:t>
      </w:r>
      <w:r w:rsidRPr="00B9552A">
        <w:rPr>
          <w:sz w:val="20"/>
          <w:szCs w:val="20"/>
        </w:rPr>
        <w:t>communication resources, operational support materials, training programs, and other services intended to support the Member</w:t>
      </w:r>
      <w:r w:rsidRPr="00B9552A">
        <w:rPr>
          <w:rFonts w:cs="Aptos"/>
          <w:sz w:val="20"/>
          <w:szCs w:val="20"/>
        </w:rPr>
        <w:t>’</w:t>
      </w:r>
      <w:r w:rsidRPr="00B9552A">
        <w:rPr>
          <w:sz w:val="20"/>
          <w:szCs w:val="20"/>
        </w:rPr>
        <w:t>s ethical and professional obligations. The Parties expressly acknowledge that the Association is not a law firm and does not provide legal advice, legal representation, or any service that constitutes the practice of law. The Member remains solely responsible for all legal services provided to clients and for compliance with all applicable laws and rules of professional conduct.</w:t>
      </w:r>
    </w:p>
    <w:p w14:paraId="594FA09F" w14:textId="77777777" w:rsidR="001C5D88" w:rsidRDefault="001C5D88" w:rsidP="00B9552A">
      <w:pPr>
        <w:spacing w:after="0"/>
        <w:rPr>
          <w:b/>
          <w:bCs/>
          <w:sz w:val="20"/>
          <w:szCs w:val="20"/>
        </w:rPr>
      </w:pPr>
    </w:p>
    <w:p w14:paraId="2B514CF2" w14:textId="016D4DD5" w:rsidR="007E57D8" w:rsidRPr="00B9552A" w:rsidRDefault="007E57D8" w:rsidP="00B9552A">
      <w:pPr>
        <w:spacing w:after="0"/>
        <w:rPr>
          <w:b/>
          <w:bCs/>
          <w:sz w:val="20"/>
          <w:szCs w:val="20"/>
        </w:rPr>
      </w:pPr>
      <w:r w:rsidRPr="00B9552A">
        <w:rPr>
          <w:b/>
          <w:bCs/>
          <w:sz w:val="20"/>
          <w:szCs w:val="20"/>
        </w:rPr>
        <w:t>2. Nature of the Relationship</w:t>
      </w:r>
    </w:p>
    <w:p w14:paraId="008B0672" w14:textId="4DF0833F" w:rsidR="007E57D8" w:rsidRPr="00B9552A" w:rsidRDefault="007E57D8" w:rsidP="00B9552A">
      <w:pPr>
        <w:spacing w:after="0"/>
        <w:jc w:val="both"/>
        <w:rPr>
          <w:sz w:val="20"/>
          <w:szCs w:val="20"/>
        </w:rPr>
      </w:pPr>
      <w:r w:rsidRPr="00B9552A">
        <w:rPr>
          <w:sz w:val="20"/>
          <w:szCs w:val="20"/>
        </w:rPr>
        <w:t>The Parties agree that the Association is an independent professional organization providing membership</w:t>
      </w:r>
      <w:r w:rsidRPr="00B9552A">
        <w:rPr>
          <w:rFonts w:ascii="Cambria Math" w:hAnsi="Cambria Math" w:cs="Cambria Math"/>
          <w:sz w:val="20"/>
          <w:szCs w:val="20"/>
        </w:rPr>
        <w:t>‑</w:t>
      </w:r>
      <w:r w:rsidRPr="00B9552A">
        <w:rPr>
          <w:sz w:val="20"/>
          <w:szCs w:val="20"/>
        </w:rPr>
        <w:t xml:space="preserve">based services and is not acting as an agent, partner, joint </w:t>
      </w:r>
      <w:proofErr w:type="spellStart"/>
      <w:r w:rsidRPr="00B9552A">
        <w:rPr>
          <w:sz w:val="20"/>
          <w:szCs w:val="20"/>
        </w:rPr>
        <w:t>venturer</w:t>
      </w:r>
      <w:proofErr w:type="spellEnd"/>
      <w:r w:rsidRPr="00B9552A">
        <w:rPr>
          <w:sz w:val="20"/>
          <w:szCs w:val="20"/>
        </w:rPr>
        <w:t>, or employer of the Member. Nothing in this Agreement shall be construed to create an attorney</w:t>
      </w:r>
      <w:r w:rsidRPr="00B9552A">
        <w:rPr>
          <w:rFonts w:ascii="Cambria Math" w:hAnsi="Cambria Math" w:cs="Cambria Math"/>
          <w:sz w:val="20"/>
          <w:szCs w:val="20"/>
        </w:rPr>
        <w:t>‑</w:t>
      </w:r>
      <w:r w:rsidRPr="00B9552A">
        <w:rPr>
          <w:sz w:val="20"/>
          <w:szCs w:val="20"/>
        </w:rPr>
        <w:t>client relationship between the Association and the Member or between the Association and any client of the Member. The Member acknowledges that the Association does not supervise, review, or approve the Member</w:t>
      </w:r>
      <w:r w:rsidRPr="00B9552A">
        <w:rPr>
          <w:rFonts w:cs="Aptos"/>
          <w:sz w:val="20"/>
          <w:szCs w:val="20"/>
        </w:rPr>
        <w:t>’</w:t>
      </w:r>
      <w:r w:rsidRPr="00B9552A">
        <w:rPr>
          <w:sz w:val="20"/>
          <w:szCs w:val="20"/>
        </w:rPr>
        <w:t>s legal work and does not assume responsibility for the Member’s professional decisions. The Member retains full autonomy and professional judgment in all client matters.</w:t>
      </w:r>
    </w:p>
    <w:p w14:paraId="3202E77F" w14:textId="77777777" w:rsidR="001C5D88" w:rsidRDefault="001C5D88" w:rsidP="00B9552A">
      <w:pPr>
        <w:spacing w:after="0"/>
        <w:rPr>
          <w:b/>
          <w:bCs/>
          <w:sz w:val="20"/>
          <w:szCs w:val="20"/>
        </w:rPr>
      </w:pPr>
    </w:p>
    <w:p w14:paraId="4D99C7B7" w14:textId="5ED1CF19" w:rsidR="007E57D8" w:rsidRPr="00B9552A" w:rsidRDefault="007E57D8" w:rsidP="00B9552A">
      <w:pPr>
        <w:spacing w:after="0"/>
        <w:rPr>
          <w:b/>
          <w:bCs/>
          <w:sz w:val="20"/>
          <w:szCs w:val="20"/>
        </w:rPr>
      </w:pPr>
      <w:r w:rsidRPr="00B9552A">
        <w:rPr>
          <w:b/>
          <w:bCs/>
          <w:sz w:val="20"/>
          <w:szCs w:val="20"/>
        </w:rPr>
        <w:t>3. Services Provided by the Association</w:t>
      </w:r>
    </w:p>
    <w:p w14:paraId="1F8F9B10" w14:textId="77777777" w:rsidR="007E57D8" w:rsidRPr="00B9552A" w:rsidRDefault="007E57D8" w:rsidP="00B9552A">
      <w:pPr>
        <w:spacing w:after="0"/>
        <w:rPr>
          <w:sz w:val="20"/>
          <w:szCs w:val="20"/>
        </w:rPr>
      </w:pPr>
      <w:r w:rsidRPr="00B9552A">
        <w:rPr>
          <w:sz w:val="20"/>
          <w:szCs w:val="20"/>
        </w:rPr>
        <w:t>The Association shall make available to the Member a range of professional benefits (“Services”), which may include the following:</w:t>
      </w:r>
    </w:p>
    <w:p w14:paraId="57725B68" w14:textId="27E88B91" w:rsidR="004973C8" w:rsidRPr="00B9552A" w:rsidRDefault="007E57D8" w:rsidP="00B9552A">
      <w:pPr>
        <w:spacing w:after="0"/>
        <w:rPr>
          <w:b/>
          <w:bCs/>
          <w:sz w:val="20"/>
          <w:szCs w:val="20"/>
        </w:rPr>
      </w:pPr>
      <w:r w:rsidRPr="00B9552A">
        <w:rPr>
          <w:b/>
          <w:bCs/>
          <w:sz w:val="20"/>
          <w:szCs w:val="20"/>
        </w:rPr>
        <w:t>3.</w:t>
      </w:r>
      <w:r w:rsidR="004973C8" w:rsidRPr="00B9552A">
        <w:rPr>
          <w:b/>
          <w:bCs/>
          <w:sz w:val="20"/>
          <w:szCs w:val="20"/>
        </w:rPr>
        <w:t xml:space="preserve">1 </w:t>
      </w:r>
      <w:r w:rsidR="004973C8" w:rsidRPr="00B9552A">
        <w:rPr>
          <w:b/>
          <w:bCs/>
          <w:sz w:val="20"/>
          <w:szCs w:val="20"/>
        </w:rPr>
        <w:t>Client</w:t>
      </w:r>
      <w:r w:rsidR="004973C8" w:rsidRPr="00B9552A">
        <w:rPr>
          <w:rFonts w:ascii="Cambria Math" w:hAnsi="Cambria Math" w:cs="Cambria Math"/>
          <w:b/>
          <w:bCs/>
          <w:sz w:val="20"/>
          <w:szCs w:val="20"/>
        </w:rPr>
        <w:t>‑</w:t>
      </w:r>
      <w:r w:rsidR="004973C8" w:rsidRPr="00B9552A">
        <w:rPr>
          <w:b/>
          <w:bCs/>
          <w:sz w:val="20"/>
          <w:szCs w:val="20"/>
        </w:rPr>
        <w:t>Protection Tools</w:t>
      </w:r>
    </w:p>
    <w:p w14:paraId="1D3D83B4" w14:textId="015218E8" w:rsidR="004973C8" w:rsidRPr="00B9552A" w:rsidRDefault="004973C8" w:rsidP="00B9552A">
      <w:pPr>
        <w:spacing w:after="0"/>
        <w:rPr>
          <w:sz w:val="20"/>
          <w:szCs w:val="20"/>
        </w:rPr>
      </w:pPr>
      <w:r w:rsidRPr="00B9552A">
        <w:rPr>
          <w:sz w:val="20"/>
          <w:szCs w:val="20"/>
        </w:rPr>
        <w:lastRenderedPageBreak/>
        <w:t xml:space="preserve">The Association may offer </w:t>
      </w:r>
      <w:r w:rsidRPr="00B9552A">
        <w:rPr>
          <w:sz w:val="20"/>
          <w:szCs w:val="20"/>
        </w:rPr>
        <w:t xml:space="preserve">insurance programs, </w:t>
      </w:r>
      <w:r w:rsidRPr="00B9552A">
        <w:rPr>
          <w:sz w:val="20"/>
          <w:szCs w:val="20"/>
        </w:rPr>
        <w:t>communication protocols</w:t>
      </w:r>
      <w:r w:rsidRPr="00B9552A">
        <w:rPr>
          <w:sz w:val="20"/>
          <w:szCs w:val="20"/>
        </w:rPr>
        <w:t>, platforms, and</w:t>
      </w:r>
      <w:r w:rsidRPr="00B9552A">
        <w:rPr>
          <w:sz w:val="20"/>
          <w:szCs w:val="20"/>
        </w:rPr>
        <w:t xml:space="preserve"> client</w:t>
      </w:r>
      <w:r w:rsidRPr="00B9552A">
        <w:rPr>
          <w:rFonts w:ascii="Cambria Math" w:hAnsi="Cambria Math" w:cs="Cambria Math"/>
          <w:sz w:val="20"/>
          <w:szCs w:val="20"/>
        </w:rPr>
        <w:t>‑</w:t>
      </w:r>
      <w:r w:rsidRPr="00B9552A">
        <w:rPr>
          <w:sz w:val="20"/>
          <w:szCs w:val="20"/>
        </w:rPr>
        <w:t xml:space="preserve">intake systems, and other tools intended to enhance </w:t>
      </w:r>
      <w:r w:rsidRPr="00B9552A">
        <w:rPr>
          <w:sz w:val="20"/>
          <w:szCs w:val="20"/>
        </w:rPr>
        <w:t xml:space="preserve">the financial stability of client marital settlement agreements and other financial products and services in support of the wellbeing of Member’s divorce family clients. </w:t>
      </w:r>
    </w:p>
    <w:p w14:paraId="3CA10AB6" w14:textId="706F5816" w:rsidR="007E57D8" w:rsidRPr="00B9552A" w:rsidRDefault="007E57D8" w:rsidP="00B9552A">
      <w:pPr>
        <w:spacing w:after="0"/>
        <w:rPr>
          <w:sz w:val="20"/>
          <w:szCs w:val="20"/>
        </w:rPr>
      </w:pPr>
      <w:r w:rsidRPr="00B9552A">
        <w:rPr>
          <w:sz w:val="20"/>
          <w:szCs w:val="20"/>
        </w:rPr>
        <w:t xml:space="preserve"> </w:t>
      </w:r>
      <w:r w:rsidRPr="00B9552A">
        <w:rPr>
          <w:b/>
          <w:bCs/>
          <w:sz w:val="20"/>
          <w:szCs w:val="20"/>
        </w:rPr>
        <w:t xml:space="preserve">3.2 </w:t>
      </w:r>
      <w:r w:rsidR="00FA532B" w:rsidRPr="00B9552A">
        <w:rPr>
          <w:b/>
          <w:bCs/>
          <w:sz w:val="20"/>
          <w:szCs w:val="20"/>
        </w:rPr>
        <w:t xml:space="preserve">Member </w:t>
      </w:r>
      <w:r w:rsidRPr="00B9552A">
        <w:rPr>
          <w:b/>
          <w:bCs/>
          <w:sz w:val="20"/>
          <w:szCs w:val="20"/>
        </w:rPr>
        <w:t xml:space="preserve">Protection </w:t>
      </w:r>
      <w:r w:rsidR="004E5FEA" w:rsidRPr="00B9552A">
        <w:rPr>
          <w:b/>
          <w:bCs/>
          <w:sz w:val="20"/>
          <w:szCs w:val="20"/>
        </w:rPr>
        <w:t xml:space="preserve">Tools and </w:t>
      </w:r>
      <w:r w:rsidRPr="00B9552A">
        <w:rPr>
          <w:b/>
          <w:bCs/>
          <w:sz w:val="20"/>
          <w:szCs w:val="20"/>
        </w:rPr>
        <w:t xml:space="preserve">Support </w:t>
      </w:r>
    </w:p>
    <w:p w14:paraId="0924CF86" w14:textId="29694E81" w:rsidR="007E57D8" w:rsidRPr="00B9552A" w:rsidRDefault="007E57D8" w:rsidP="00B9552A">
      <w:pPr>
        <w:spacing w:after="0"/>
        <w:jc w:val="both"/>
        <w:rPr>
          <w:sz w:val="20"/>
          <w:szCs w:val="20"/>
        </w:rPr>
      </w:pPr>
      <w:r w:rsidRPr="00B9552A">
        <w:rPr>
          <w:sz w:val="20"/>
          <w:szCs w:val="20"/>
        </w:rPr>
        <w:t>The Association may provide resources related to law</w:t>
      </w:r>
      <w:r w:rsidRPr="00B9552A">
        <w:rPr>
          <w:rFonts w:ascii="Cambria Math" w:hAnsi="Cambria Math" w:cs="Cambria Math"/>
          <w:sz w:val="20"/>
          <w:szCs w:val="20"/>
        </w:rPr>
        <w:t>‑</w:t>
      </w:r>
      <w:r w:rsidRPr="00B9552A">
        <w:rPr>
          <w:sz w:val="20"/>
          <w:szCs w:val="20"/>
        </w:rPr>
        <w:t xml:space="preserve">firm </w:t>
      </w:r>
      <w:r w:rsidR="00FA532B" w:rsidRPr="00B9552A">
        <w:rPr>
          <w:sz w:val="20"/>
          <w:szCs w:val="20"/>
        </w:rPr>
        <w:t xml:space="preserve">and divorce services professional </w:t>
      </w:r>
      <w:r w:rsidRPr="00B9552A">
        <w:rPr>
          <w:sz w:val="20"/>
          <w:szCs w:val="20"/>
        </w:rPr>
        <w:t xml:space="preserve">operations, including </w:t>
      </w:r>
      <w:r w:rsidR="00FA532B" w:rsidRPr="00B9552A">
        <w:rPr>
          <w:sz w:val="20"/>
          <w:szCs w:val="20"/>
        </w:rPr>
        <w:t xml:space="preserve">cyber security solutions for computer endpoints, servers, mobile devices, mobile apps and complete cyber ecosystem solutions at discounted Association group rates. </w:t>
      </w:r>
      <w:r w:rsidRPr="00B9552A">
        <w:rPr>
          <w:sz w:val="20"/>
          <w:szCs w:val="20"/>
        </w:rPr>
        <w:t xml:space="preserve"> These </w:t>
      </w:r>
      <w:r w:rsidR="00FA532B" w:rsidRPr="00B9552A">
        <w:rPr>
          <w:sz w:val="20"/>
          <w:szCs w:val="20"/>
        </w:rPr>
        <w:t xml:space="preserve">products are </w:t>
      </w:r>
      <w:r w:rsidRPr="00B9552A">
        <w:rPr>
          <w:sz w:val="20"/>
          <w:szCs w:val="20"/>
        </w:rPr>
        <w:t>intended to help the Member safeguard client information, maintain operational continuity, and reduce exposure to administrative or ethical risks.</w:t>
      </w:r>
    </w:p>
    <w:p w14:paraId="1D769573" w14:textId="7D3934AA" w:rsidR="007E57D8" w:rsidRPr="00B9552A" w:rsidRDefault="007E57D8" w:rsidP="00B9552A">
      <w:pPr>
        <w:spacing w:after="0"/>
        <w:rPr>
          <w:b/>
          <w:bCs/>
          <w:sz w:val="20"/>
          <w:szCs w:val="20"/>
        </w:rPr>
      </w:pPr>
      <w:r w:rsidRPr="00B9552A">
        <w:rPr>
          <w:b/>
          <w:bCs/>
          <w:sz w:val="20"/>
          <w:szCs w:val="20"/>
        </w:rPr>
        <w:t>3.</w:t>
      </w:r>
      <w:r w:rsidR="004E5FEA" w:rsidRPr="00B9552A">
        <w:rPr>
          <w:b/>
          <w:bCs/>
          <w:sz w:val="20"/>
          <w:szCs w:val="20"/>
        </w:rPr>
        <w:t>3</w:t>
      </w:r>
      <w:r w:rsidRPr="00B9552A">
        <w:rPr>
          <w:b/>
          <w:bCs/>
          <w:sz w:val="20"/>
          <w:szCs w:val="20"/>
        </w:rPr>
        <w:t xml:space="preserve"> Training and Continuing Education  </w:t>
      </w:r>
    </w:p>
    <w:p w14:paraId="42388081" w14:textId="12415573" w:rsidR="007E57D8" w:rsidRPr="00B9552A" w:rsidRDefault="00FA532B" w:rsidP="00B9552A">
      <w:pPr>
        <w:spacing w:after="0"/>
        <w:jc w:val="both"/>
        <w:rPr>
          <w:sz w:val="20"/>
          <w:szCs w:val="20"/>
        </w:rPr>
      </w:pPr>
      <w:r w:rsidRPr="00B9552A">
        <w:rPr>
          <w:sz w:val="20"/>
          <w:szCs w:val="20"/>
        </w:rPr>
        <w:t xml:space="preserve">When approved by State Bar </w:t>
      </w:r>
      <w:r w:rsidR="007E57D8" w:rsidRPr="00B9552A">
        <w:rPr>
          <w:sz w:val="20"/>
          <w:szCs w:val="20"/>
        </w:rPr>
        <w:t>Association</w:t>
      </w:r>
      <w:r w:rsidRPr="00B9552A">
        <w:rPr>
          <w:sz w:val="20"/>
          <w:szCs w:val="20"/>
        </w:rPr>
        <w:t xml:space="preserve">s, the Association </w:t>
      </w:r>
      <w:r w:rsidR="007E57D8" w:rsidRPr="00B9552A">
        <w:rPr>
          <w:sz w:val="20"/>
          <w:szCs w:val="20"/>
        </w:rPr>
        <w:t xml:space="preserve">may offer training programs, webinars, workshops, and educational events focused on </w:t>
      </w:r>
      <w:r w:rsidRPr="00B9552A">
        <w:rPr>
          <w:sz w:val="20"/>
          <w:szCs w:val="20"/>
        </w:rPr>
        <w:t xml:space="preserve">the Principles of Insuring Marital Settlement Agreements Against Unemployment Risks, for the purpose of earning Continuing Education of the Bar Credits for course completion. </w:t>
      </w:r>
      <w:r w:rsidR="005F1346" w:rsidRPr="00B9552A">
        <w:rPr>
          <w:sz w:val="20"/>
          <w:szCs w:val="20"/>
        </w:rPr>
        <w:t>The Association may also offer seminars of Cyber Safety for Law Firms, and other risk management classes, which states may also allow Continuing Education Credits for.</w:t>
      </w:r>
    </w:p>
    <w:p w14:paraId="0CA6BEE4" w14:textId="74D10889" w:rsidR="007E57D8" w:rsidRPr="00B9552A" w:rsidRDefault="007E57D8" w:rsidP="00B9552A">
      <w:pPr>
        <w:spacing w:after="0"/>
        <w:rPr>
          <w:b/>
          <w:bCs/>
          <w:sz w:val="20"/>
          <w:szCs w:val="20"/>
        </w:rPr>
      </w:pPr>
      <w:r w:rsidRPr="00B9552A">
        <w:rPr>
          <w:b/>
          <w:bCs/>
          <w:sz w:val="20"/>
          <w:szCs w:val="20"/>
        </w:rPr>
        <w:t>3.</w:t>
      </w:r>
      <w:r w:rsidR="005F1346" w:rsidRPr="00B9552A">
        <w:rPr>
          <w:b/>
          <w:bCs/>
          <w:sz w:val="20"/>
          <w:szCs w:val="20"/>
        </w:rPr>
        <w:t>4</w:t>
      </w:r>
      <w:r w:rsidRPr="00B9552A">
        <w:rPr>
          <w:b/>
          <w:bCs/>
          <w:sz w:val="20"/>
          <w:szCs w:val="20"/>
        </w:rPr>
        <w:t xml:space="preserve"> Preferred Vendor Access  </w:t>
      </w:r>
    </w:p>
    <w:p w14:paraId="73F5E520" w14:textId="77777777" w:rsidR="007E57D8" w:rsidRPr="00B9552A" w:rsidRDefault="007E57D8" w:rsidP="00B9552A">
      <w:pPr>
        <w:spacing w:after="0"/>
        <w:jc w:val="both"/>
        <w:rPr>
          <w:sz w:val="20"/>
          <w:szCs w:val="20"/>
        </w:rPr>
      </w:pPr>
      <w:r w:rsidRPr="00B9552A">
        <w:rPr>
          <w:sz w:val="20"/>
          <w:szCs w:val="20"/>
        </w:rPr>
        <w:t>The Member may be granted access to discounted or preferred services from third</w:t>
      </w:r>
      <w:r w:rsidRPr="00B9552A">
        <w:rPr>
          <w:rFonts w:ascii="Cambria Math" w:hAnsi="Cambria Math" w:cs="Cambria Math"/>
          <w:sz w:val="20"/>
          <w:szCs w:val="20"/>
        </w:rPr>
        <w:t>‑</w:t>
      </w:r>
      <w:r w:rsidRPr="00B9552A">
        <w:rPr>
          <w:sz w:val="20"/>
          <w:szCs w:val="20"/>
        </w:rPr>
        <w:t>party vendors selected by the Association. The Association does not endorse, warrant, or assume responsibility for the performance of any third</w:t>
      </w:r>
      <w:r w:rsidRPr="00B9552A">
        <w:rPr>
          <w:rFonts w:ascii="Cambria Math" w:hAnsi="Cambria Math" w:cs="Cambria Math"/>
          <w:sz w:val="20"/>
          <w:szCs w:val="20"/>
        </w:rPr>
        <w:t>‑</w:t>
      </w:r>
      <w:r w:rsidRPr="00B9552A">
        <w:rPr>
          <w:sz w:val="20"/>
          <w:szCs w:val="20"/>
        </w:rPr>
        <w:t>party provider and is not liable for any damages arising from the Member</w:t>
      </w:r>
      <w:r w:rsidRPr="00B9552A">
        <w:rPr>
          <w:rFonts w:cs="Aptos"/>
          <w:sz w:val="20"/>
          <w:szCs w:val="20"/>
        </w:rPr>
        <w:t>’</w:t>
      </w:r>
      <w:r w:rsidRPr="00B9552A">
        <w:rPr>
          <w:sz w:val="20"/>
          <w:szCs w:val="20"/>
        </w:rPr>
        <w:t>s use of such services.</w:t>
      </w:r>
    </w:p>
    <w:p w14:paraId="04AAF0FE" w14:textId="654BBEF4" w:rsidR="007E57D8" w:rsidRPr="00B9552A" w:rsidRDefault="007E57D8" w:rsidP="00B9552A">
      <w:pPr>
        <w:spacing w:after="0"/>
        <w:jc w:val="both"/>
        <w:rPr>
          <w:b/>
          <w:bCs/>
          <w:sz w:val="20"/>
          <w:szCs w:val="20"/>
        </w:rPr>
      </w:pPr>
      <w:r w:rsidRPr="00B9552A">
        <w:rPr>
          <w:b/>
          <w:bCs/>
          <w:sz w:val="20"/>
          <w:szCs w:val="20"/>
        </w:rPr>
        <w:t>3.</w:t>
      </w:r>
      <w:r w:rsidR="005F1346" w:rsidRPr="00B9552A">
        <w:rPr>
          <w:b/>
          <w:bCs/>
          <w:sz w:val="20"/>
          <w:szCs w:val="20"/>
        </w:rPr>
        <w:t>5</w:t>
      </w:r>
      <w:r w:rsidRPr="00B9552A">
        <w:rPr>
          <w:b/>
          <w:bCs/>
          <w:sz w:val="20"/>
          <w:szCs w:val="20"/>
        </w:rPr>
        <w:t xml:space="preserve"> Additional or Evolving Services</w:t>
      </w:r>
    </w:p>
    <w:p w14:paraId="2CEBF33A" w14:textId="77777777" w:rsidR="007E57D8" w:rsidRPr="00B9552A" w:rsidRDefault="007E57D8" w:rsidP="00B9552A">
      <w:pPr>
        <w:spacing w:after="0"/>
        <w:jc w:val="both"/>
        <w:rPr>
          <w:sz w:val="20"/>
          <w:szCs w:val="20"/>
        </w:rPr>
      </w:pPr>
      <w:r w:rsidRPr="00B9552A">
        <w:rPr>
          <w:sz w:val="20"/>
          <w:szCs w:val="20"/>
        </w:rPr>
        <w:t>The Association reserves the right to introduce new services, modify existing services, or discontinue services as it deems appropriate. The Association will make reasonable efforts to notify Members of material changes.</w:t>
      </w:r>
    </w:p>
    <w:p w14:paraId="70E01CEF" w14:textId="77777777" w:rsidR="001C5D88" w:rsidRDefault="001C5D88" w:rsidP="00B9552A">
      <w:pPr>
        <w:spacing w:after="0"/>
        <w:jc w:val="both"/>
        <w:rPr>
          <w:b/>
          <w:bCs/>
          <w:sz w:val="20"/>
          <w:szCs w:val="20"/>
        </w:rPr>
      </w:pPr>
    </w:p>
    <w:p w14:paraId="65A86A9B" w14:textId="3477BED1" w:rsidR="007E57D8" w:rsidRPr="00B9552A" w:rsidRDefault="007E57D8" w:rsidP="00B9552A">
      <w:pPr>
        <w:spacing w:after="0"/>
        <w:jc w:val="both"/>
        <w:rPr>
          <w:b/>
          <w:bCs/>
          <w:sz w:val="20"/>
          <w:szCs w:val="20"/>
        </w:rPr>
      </w:pPr>
      <w:r w:rsidRPr="00B9552A">
        <w:rPr>
          <w:b/>
          <w:bCs/>
          <w:sz w:val="20"/>
          <w:szCs w:val="20"/>
        </w:rPr>
        <w:t>4. Limitations of Services</w:t>
      </w:r>
    </w:p>
    <w:p w14:paraId="090E9D32" w14:textId="77777777" w:rsidR="007E57D8" w:rsidRPr="00B9552A" w:rsidRDefault="007E57D8" w:rsidP="00B9552A">
      <w:pPr>
        <w:spacing w:after="0"/>
        <w:jc w:val="both"/>
        <w:rPr>
          <w:sz w:val="20"/>
          <w:szCs w:val="20"/>
        </w:rPr>
      </w:pPr>
      <w:r w:rsidRPr="00B9552A">
        <w:rPr>
          <w:sz w:val="20"/>
          <w:szCs w:val="20"/>
        </w:rPr>
        <w:t>The Member acknowledges and agrees that the Association does not provide legal advice, legal representation, or any service requiring licensure as an attorney. The Association does not review client files, evaluate legal strategies, or provide opinions on legal matters. The Association does not guarantee compliance with any law, rule, or ethical standard and does not assume responsibility for the Member’s professional decisions or outcomes in client matters. All Services are provided for informational, educational, or administrative purposes only, and the Member must exercise independent professional judgment in all legal work.</w:t>
      </w:r>
    </w:p>
    <w:p w14:paraId="10B13553" w14:textId="77777777" w:rsidR="007E57D8" w:rsidRPr="00B9552A" w:rsidRDefault="007E57D8" w:rsidP="00B9552A">
      <w:pPr>
        <w:spacing w:after="0"/>
        <w:jc w:val="both"/>
        <w:rPr>
          <w:sz w:val="20"/>
          <w:szCs w:val="20"/>
        </w:rPr>
      </w:pPr>
    </w:p>
    <w:p w14:paraId="3A75428F" w14:textId="0D6B97D8" w:rsidR="007E57D8" w:rsidRPr="00B9552A" w:rsidRDefault="007E57D8" w:rsidP="00B9552A">
      <w:pPr>
        <w:spacing w:after="0"/>
        <w:rPr>
          <w:b/>
          <w:bCs/>
          <w:sz w:val="20"/>
          <w:szCs w:val="20"/>
        </w:rPr>
      </w:pPr>
      <w:r w:rsidRPr="00B9552A">
        <w:rPr>
          <w:b/>
          <w:bCs/>
          <w:sz w:val="20"/>
          <w:szCs w:val="20"/>
        </w:rPr>
        <w:t>5. Member Responsibilities</w:t>
      </w:r>
    </w:p>
    <w:p w14:paraId="3F872F22" w14:textId="08506791" w:rsidR="007E57D8" w:rsidRPr="00B9552A" w:rsidRDefault="007E57D8" w:rsidP="00B9552A">
      <w:pPr>
        <w:spacing w:after="0"/>
        <w:jc w:val="both"/>
        <w:rPr>
          <w:sz w:val="20"/>
          <w:szCs w:val="20"/>
        </w:rPr>
      </w:pPr>
      <w:r w:rsidRPr="00B9552A">
        <w:rPr>
          <w:sz w:val="20"/>
          <w:szCs w:val="20"/>
        </w:rPr>
        <w:t xml:space="preserve">The Member agrees to maintain full responsibility for all legal services provided to clients and for ensuring compliance with all applicable laws, court rules, and professional conduct standards. The Member shall use Association resources in a manner consistent with ethical obligations and shall not rely on Association materials as a substitute for legal research, legal analysis, or professional judgment. The Member agrees to safeguard any proprietary or confidential materials provided by the Association and to refrain from distributing such materials outside the Member’s firm without written permission. </w:t>
      </w:r>
    </w:p>
    <w:p w14:paraId="4CD9C846" w14:textId="0A054BFC" w:rsidR="00AA7F40" w:rsidRPr="00B9552A" w:rsidRDefault="00AA7F40" w:rsidP="00B9552A">
      <w:pPr>
        <w:spacing w:after="0"/>
        <w:jc w:val="both"/>
        <w:rPr>
          <w:b/>
          <w:bCs/>
          <w:sz w:val="20"/>
          <w:szCs w:val="20"/>
        </w:rPr>
      </w:pPr>
      <w:r w:rsidRPr="00B9552A">
        <w:rPr>
          <w:b/>
          <w:bCs/>
          <w:sz w:val="20"/>
          <w:szCs w:val="20"/>
        </w:rPr>
        <w:t>5.1 Proper and Responsible Management of Association Referrals</w:t>
      </w:r>
    </w:p>
    <w:p w14:paraId="30E4A356" w14:textId="5C4F1019" w:rsidR="005F1346" w:rsidRPr="00B9552A" w:rsidRDefault="00AA7F40" w:rsidP="00B9552A">
      <w:pPr>
        <w:spacing w:after="0"/>
        <w:jc w:val="both"/>
        <w:rPr>
          <w:sz w:val="20"/>
          <w:szCs w:val="20"/>
        </w:rPr>
      </w:pPr>
      <w:r w:rsidRPr="00B9552A">
        <w:rPr>
          <w:sz w:val="20"/>
          <w:szCs w:val="20"/>
        </w:rPr>
        <w:t xml:space="preserve">From time to time, divorced or divorcing members of the public (“Prospective Clients”) may seek Involuntary Unemployment </w:t>
      </w:r>
      <w:r w:rsidR="002008C4" w:rsidRPr="00B9552A">
        <w:rPr>
          <w:sz w:val="20"/>
          <w:szCs w:val="20"/>
        </w:rPr>
        <w:t>I</w:t>
      </w:r>
      <w:r w:rsidRPr="00B9552A">
        <w:rPr>
          <w:sz w:val="20"/>
          <w:szCs w:val="20"/>
        </w:rPr>
        <w:t xml:space="preserve">nsurance coverage </w:t>
      </w:r>
      <w:r w:rsidR="002008C4" w:rsidRPr="00B9552A">
        <w:rPr>
          <w:sz w:val="20"/>
          <w:szCs w:val="20"/>
        </w:rPr>
        <w:t xml:space="preserve">to insure child and/or spousal support obligations under their marital settlement agreements </w:t>
      </w:r>
      <w:r w:rsidRPr="00B9552A">
        <w:rPr>
          <w:sz w:val="20"/>
          <w:szCs w:val="20"/>
        </w:rPr>
        <w:t xml:space="preserve">through the Association public insurance portal InsuredSupport.com. Under the Association Group Master policy rules, to be insured under the </w:t>
      </w:r>
      <w:r w:rsidR="005F1346" w:rsidRPr="00B9552A">
        <w:rPr>
          <w:sz w:val="20"/>
          <w:szCs w:val="20"/>
        </w:rPr>
        <w:t xml:space="preserve">NADFS group </w:t>
      </w:r>
      <w:r w:rsidRPr="00B9552A">
        <w:rPr>
          <w:sz w:val="20"/>
          <w:szCs w:val="20"/>
        </w:rPr>
        <w:t xml:space="preserve">Contractual Liability Insurance Policy for Marital Settlement Agreements (CHIPMSA), the insured must first be engaged with </w:t>
      </w:r>
      <w:r w:rsidR="002008C4" w:rsidRPr="00B9552A">
        <w:rPr>
          <w:sz w:val="20"/>
          <w:szCs w:val="20"/>
        </w:rPr>
        <w:t xml:space="preserve">either </w:t>
      </w:r>
      <w:r w:rsidRPr="00B9552A">
        <w:rPr>
          <w:sz w:val="20"/>
          <w:szCs w:val="20"/>
        </w:rPr>
        <w:t xml:space="preserve">a NADFS member attorney or Divorce Services Professional. When such </w:t>
      </w:r>
      <w:r w:rsidR="002008C4" w:rsidRPr="00B9552A">
        <w:rPr>
          <w:sz w:val="20"/>
          <w:szCs w:val="20"/>
        </w:rPr>
        <w:t xml:space="preserve">Prospective Client is not aligned with a NADFS Member, the Association will refer the Prospective Client to the closest NADFS Member in their area.  Member agrees to receive such referrals and manage them through proactive response in a timely business manner. </w:t>
      </w:r>
      <w:r w:rsidR="004E5FEA" w:rsidRPr="00B9552A">
        <w:rPr>
          <w:sz w:val="20"/>
          <w:szCs w:val="20"/>
        </w:rPr>
        <w:t>Member may opt out of the Referral Program by notifying the Association. Members may interact with Prospect Clients through any communication resource.  Physical meetings with Prospective Clients is at the discretion of the Member.  Members primary role will be the completion and assistance with the CHIPMSA addendum to the Prospective Clients divorce documentation.  Member agrees to charge</w:t>
      </w:r>
      <w:r w:rsidR="005F1346" w:rsidRPr="00B9552A">
        <w:rPr>
          <w:sz w:val="20"/>
          <w:szCs w:val="20"/>
        </w:rPr>
        <w:t xml:space="preserve"> only </w:t>
      </w:r>
      <w:r w:rsidR="004E5FEA" w:rsidRPr="00B9552A">
        <w:rPr>
          <w:sz w:val="20"/>
          <w:szCs w:val="20"/>
        </w:rPr>
        <w:t xml:space="preserve"> reasonable and customer fees for providing such services.</w:t>
      </w:r>
      <w:r w:rsidR="005F1346" w:rsidRPr="00B9552A">
        <w:rPr>
          <w:sz w:val="20"/>
          <w:szCs w:val="20"/>
        </w:rPr>
        <w:t xml:space="preserve"> The Association provides Prospective Client Referrals at no cost to Association Members.</w:t>
      </w:r>
    </w:p>
    <w:p w14:paraId="2F5E5629" w14:textId="77777777" w:rsidR="001C5D88" w:rsidRDefault="001C5D88" w:rsidP="00B9552A">
      <w:pPr>
        <w:spacing w:after="0"/>
        <w:rPr>
          <w:b/>
          <w:bCs/>
          <w:sz w:val="20"/>
          <w:szCs w:val="20"/>
        </w:rPr>
      </w:pPr>
    </w:p>
    <w:p w14:paraId="0507CFBC" w14:textId="60C2E1D3" w:rsidR="007E57D8" w:rsidRPr="00B9552A" w:rsidRDefault="007E57D8" w:rsidP="00B9552A">
      <w:pPr>
        <w:spacing w:after="0"/>
        <w:rPr>
          <w:b/>
          <w:bCs/>
          <w:sz w:val="20"/>
          <w:szCs w:val="20"/>
        </w:rPr>
      </w:pPr>
      <w:r w:rsidRPr="00B9552A">
        <w:rPr>
          <w:b/>
          <w:bCs/>
          <w:sz w:val="20"/>
          <w:szCs w:val="20"/>
        </w:rPr>
        <w:t xml:space="preserve">6. </w:t>
      </w:r>
      <w:r w:rsidR="004E5FEA" w:rsidRPr="00B9552A">
        <w:rPr>
          <w:b/>
          <w:bCs/>
          <w:sz w:val="20"/>
          <w:szCs w:val="20"/>
        </w:rPr>
        <w:t xml:space="preserve">Membership </w:t>
      </w:r>
      <w:r w:rsidRPr="00B9552A">
        <w:rPr>
          <w:b/>
          <w:bCs/>
          <w:sz w:val="20"/>
          <w:szCs w:val="20"/>
        </w:rPr>
        <w:t>Fees and Payment</w:t>
      </w:r>
    </w:p>
    <w:p w14:paraId="17B92150" w14:textId="55494E25" w:rsidR="007E57D8" w:rsidRPr="00B9552A" w:rsidRDefault="007E57D8" w:rsidP="00B9552A">
      <w:pPr>
        <w:spacing w:after="0"/>
        <w:jc w:val="both"/>
        <w:rPr>
          <w:sz w:val="20"/>
          <w:szCs w:val="20"/>
        </w:rPr>
      </w:pPr>
      <w:r w:rsidRPr="00B9552A">
        <w:rPr>
          <w:sz w:val="20"/>
          <w:szCs w:val="20"/>
        </w:rPr>
        <w:t>The Member agrees to pay all membership dues, subscription fees, and service charges established by the Association. Fees are due according to the billing schedule provided by the Association and are non</w:t>
      </w:r>
      <w:r w:rsidRPr="00B9552A">
        <w:rPr>
          <w:rFonts w:ascii="Cambria Math" w:hAnsi="Cambria Math" w:cs="Cambria Math"/>
          <w:sz w:val="20"/>
          <w:szCs w:val="20"/>
        </w:rPr>
        <w:t>‑</w:t>
      </w:r>
      <w:r w:rsidRPr="00B9552A">
        <w:rPr>
          <w:sz w:val="20"/>
          <w:szCs w:val="20"/>
        </w:rPr>
        <w:t>refundable unless expressly stated otherwise. Failure to pay fees when due may result in suspension or termination of membership, loss of access to Services, or additional administrative charges. The Association reserves the right to adjust fees with reasonable notice to the Member.</w:t>
      </w:r>
      <w:r w:rsidR="004E5FEA" w:rsidRPr="00B9552A">
        <w:rPr>
          <w:sz w:val="20"/>
          <w:szCs w:val="20"/>
        </w:rPr>
        <w:t xml:space="preserve"> Membership Fee are posted on the Association NADFS.ORG website.  The Association reserves the right to modify annual Membership Fees in its sole discretion.  Any modifications to membership fees will be announced 30 days from the effective date. </w:t>
      </w:r>
    </w:p>
    <w:p w14:paraId="343FAE83" w14:textId="77777777" w:rsidR="007E57D8" w:rsidRPr="00B9552A" w:rsidRDefault="007E57D8" w:rsidP="00B9552A">
      <w:pPr>
        <w:spacing w:after="0"/>
        <w:jc w:val="both"/>
        <w:rPr>
          <w:sz w:val="20"/>
          <w:szCs w:val="20"/>
        </w:rPr>
      </w:pPr>
    </w:p>
    <w:p w14:paraId="2B03AADD" w14:textId="1CDFBFD7" w:rsidR="00CE6B09" w:rsidRPr="00B9552A" w:rsidRDefault="00CE6B09" w:rsidP="00B9552A">
      <w:pPr>
        <w:spacing w:after="0"/>
        <w:jc w:val="both"/>
        <w:rPr>
          <w:b/>
          <w:bCs/>
          <w:sz w:val="20"/>
          <w:szCs w:val="20"/>
        </w:rPr>
      </w:pPr>
      <w:r w:rsidRPr="00B9552A">
        <w:rPr>
          <w:b/>
          <w:bCs/>
          <w:sz w:val="20"/>
          <w:szCs w:val="20"/>
        </w:rPr>
        <w:t xml:space="preserve">7. </w:t>
      </w:r>
      <w:r w:rsidRPr="00B9552A">
        <w:rPr>
          <w:b/>
          <w:bCs/>
          <w:sz w:val="20"/>
          <w:szCs w:val="20"/>
        </w:rPr>
        <w:t xml:space="preserve">Membership Privileges  </w:t>
      </w:r>
    </w:p>
    <w:p w14:paraId="0A16B721" w14:textId="28A9BB79" w:rsidR="007E57D8" w:rsidRPr="00B9552A" w:rsidRDefault="00CE6B09" w:rsidP="00B9552A">
      <w:pPr>
        <w:spacing w:after="0"/>
        <w:jc w:val="both"/>
        <w:rPr>
          <w:sz w:val="20"/>
          <w:szCs w:val="20"/>
        </w:rPr>
      </w:pPr>
      <w:r w:rsidRPr="00B9552A">
        <w:rPr>
          <w:sz w:val="20"/>
          <w:szCs w:val="20"/>
        </w:rPr>
        <w:t>Members shall be entitled to use and participate in the programs, services, and facilities of the Association only while they remain current members in good standing. A member is considered in good standing when all dues, fees, and assessments are paid in full and the member complies with all rules, policies, and obligations established by the Association. The Association reserves the right to suspend or revoke access and privileges for any member who fails to maintain good standing.</w:t>
      </w:r>
    </w:p>
    <w:p w14:paraId="4338EB22" w14:textId="77777777" w:rsidR="001C5D88" w:rsidRDefault="001C5D88" w:rsidP="00B9552A">
      <w:pPr>
        <w:spacing w:after="0"/>
        <w:rPr>
          <w:b/>
          <w:bCs/>
          <w:sz w:val="20"/>
          <w:szCs w:val="20"/>
        </w:rPr>
      </w:pPr>
    </w:p>
    <w:p w14:paraId="3495C9F5" w14:textId="511C3C0F" w:rsidR="00CE6B09" w:rsidRPr="00B9552A" w:rsidRDefault="00CE6B09" w:rsidP="00B9552A">
      <w:pPr>
        <w:spacing w:after="0"/>
        <w:rPr>
          <w:b/>
          <w:bCs/>
          <w:sz w:val="20"/>
          <w:szCs w:val="20"/>
        </w:rPr>
      </w:pPr>
      <w:r w:rsidRPr="00B9552A">
        <w:rPr>
          <w:b/>
          <w:bCs/>
          <w:sz w:val="20"/>
          <w:szCs w:val="20"/>
        </w:rPr>
        <w:t xml:space="preserve">8. </w:t>
      </w:r>
      <w:r w:rsidRPr="00B9552A">
        <w:rPr>
          <w:b/>
          <w:bCs/>
          <w:sz w:val="20"/>
          <w:szCs w:val="20"/>
        </w:rPr>
        <w:t xml:space="preserve">Authorization to Use Association Logo  </w:t>
      </w:r>
    </w:p>
    <w:p w14:paraId="247C10CE" w14:textId="0B1F082A" w:rsidR="007E57D8" w:rsidRPr="00B9552A" w:rsidRDefault="00CE6B09" w:rsidP="00B9552A">
      <w:pPr>
        <w:spacing w:after="0"/>
        <w:jc w:val="both"/>
        <w:rPr>
          <w:sz w:val="20"/>
          <w:szCs w:val="20"/>
        </w:rPr>
      </w:pPr>
      <w:r w:rsidRPr="00B9552A">
        <w:rPr>
          <w:sz w:val="20"/>
          <w:szCs w:val="20"/>
        </w:rPr>
        <w:t>Members in good standing are hereby granted a non</w:t>
      </w:r>
      <w:r w:rsidRPr="00B9552A">
        <w:rPr>
          <w:rFonts w:ascii="Cambria Math" w:hAnsi="Cambria Math" w:cs="Cambria Math"/>
          <w:sz w:val="20"/>
          <w:szCs w:val="20"/>
        </w:rPr>
        <w:t>‑</w:t>
      </w:r>
      <w:r w:rsidRPr="00B9552A">
        <w:rPr>
          <w:sz w:val="20"/>
          <w:szCs w:val="20"/>
        </w:rPr>
        <w:t>exclusive, non</w:t>
      </w:r>
      <w:r w:rsidRPr="00B9552A">
        <w:rPr>
          <w:rFonts w:ascii="Cambria Math" w:hAnsi="Cambria Math" w:cs="Cambria Math"/>
          <w:sz w:val="20"/>
          <w:szCs w:val="20"/>
        </w:rPr>
        <w:t>‑</w:t>
      </w:r>
      <w:r w:rsidRPr="00B9552A">
        <w:rPr>
          <w:sz w:val="20"/>
          <w:szCs w:val="20"/>
        </w:rPr>
        <w:t>transferable right to use the Association</w:t>
      </w:r>
      <w:r w:rsidRPr="00B9552A">
        <w:rPr>
          <w:rFonts w:cs="Aptos"/>
          <w:sz w:val="20"/>
          <w:szCs w:val="20"/>
        </w:rPr>
        <w:t>’</w:t>
      </w:r>
      <w:r w:rsidRPr="00B9552A">
        <w:rPr>
          <w:sz w:val="20"/>
          <w:szCs w:val="20"/>
        </w:rPr>
        <w:t>s name and logo solely for purposes that promote their membership and support the mission of the Association. Such use is permitted only while the member maintains active status and complies with all dues, rules, and policies established by the Association. The Association reserves the right to revoke logo</w:t>
      </w:r>
      <w:r w:rsidRPr="00B9552A">
        <w:rPr>
          <w:rFonts w:ascii="Cambria Math" w:hAnsi="Cambria Math" w:cs="Cambria Math"/>
          <w:sz w:val="20"/>
          <w:szCs w:val="20"/>
        </w:rPr>
        <w:t>‑</w:t>
      </w:r>
      <w:r w:rsidRPr="00B9552A">
        <w:rPr>
          <w:sz w:val="20"/>
          <w:szCs w:val="20"/>
        </w:rPr>
        <w:t>use privileges at any time if a member fails to remain in good standing or uses the logo in a manner deemed inappropriate, misleading, or inconsistent with the Association’s standards.”</w:t>
      </w:r>
    </w:p>
    <w:p w14:paraId="3C727973" w14:textId="77777777" w:rsidR="001C5D88" w:rsidRDefault="001C5D88" w:rsidP="00B9552A">
      <w:pPr>
        <w:spacing w:after="0"/>
        <w:rPr>
          <w:b/>
          <w:bCs/>
          <w:sz w:val="20"/>
          <w:szCs w:val="20"/>
        </w:rPr>
      </w:pPr>
    </w:p>
    <w:p w14:paraId="469D81EE" w14:textId="79A14F77" w:rsidR="007E57D8" w:rsidRPr="00B9552A" w:rsidRDefault="00CE6B09" w:rsidP="00B9552A">
      <w:pPr>
        <w:spacing w:after="0"/>
        <w:rPr>
          <w:b/>
          <w:bCs/>
          <w:sz w:val="20"/>
          <w:szCs w:val="20"/>
        </w:rPr>
      </w:pPr>
      <w:r w:rsidRPr="00B9552A">
        <w:rPr>
          <w:b/>
          <w:bCs/>
          <w:sz w:val="20"/>
          <w:szCs w:val="20"/>
        </w:rPr>
        <w:t xml:space="preserve">9 </w:t>
      </w:r>
      <w:r w:rsidR="007E57D8" w:rsidRPr="00B9552A">
        <w:rPr>
          <w:b/>
          <w:bCs/>
          <w:sz w:val="20"/>
          <w:szCs w:val="20"/>
        </w:rPr>
        <w:t>. Confidentiality</w:t>
      </w:r>
    </w:p>
    <w:p w14:paraId="238E7229" w14:textId="77777777" w:rsidR="007E57D8" w:rsidRPr="00B9552A" w:rsidRDefault="007E57D8" w:rsidP="00B9552A">
      <w:pPr>
        <w:spacing w:after="0"/>
        <w:jc w:val="both"/>
        <w:rPr>
          <w:sz w:val="20"/>
          <w:szCs w:val="20"/>
        </w:rPr>
      </w:pPr>
      <w:r w:rsidRPr="00B9552A">
        <w:rPr>
          <w:sz w:val="20"/>
          <w:szCs w:val="20"/>
        </w:rPr>
        <w:t>The Association agrees to maintain the confidentiality of any non</w:t>
      </w:r>
      <w:r w:rsidRPr="00B9552A">
        <w:rPr>
          <w:rFonts w:ascii="Cambria Math" w:hAnsi="Cambria Math" w:cs="Cambria Math"/>
          <w:sz w:val="20"/>
          <w:szCs w:val="20"/>
        </w:rPr>
        <w:t>‑</w:t>
      </w:r>
      <w:r w:rsidRPr="00B9552A">
        <w:rPr>
          <w:sz w:val="20"/>
          <w:szCs w:val="20"/>
        </w:rPr>
        <w:t>public information provided by the Member in connection with the Services, except where disclosure is required by law or necessary to protect the Association</w:t>
      </w:r>
      <w:r w:rsidRPr="00B9552A">
        <w:rPr>
          <w:rFonts w:cs="Aptos"/>
          <w:sz w:val="20"/>
          <w:szCs w:val="20"/>
        </w:rPr>
        <w:t>’</w:t>
      </w:r>
      <w:r w:rsidRPr="00B9552A">
        <w:rPr>
          <w:sz w:val="20"/>
          <w:szCs w:val="20"/>
        </w:rPr>
        <w:t>s legal interests. The Member agrees to maintain the confidentiality of the Association</w:t>
      </w:r>
      <w:r w:rsidRPr="00B9552A">
        <w:rPr>
          <w:rFonts w:cs="Aptos"/>
          <w:sz w:val="20"/>
          <w:szCs w:val="20"/>
        </w:rPr>
        <w:t>’</w:t>
      </w:r>
      <w:r w:rsidRPr="00B9552A">
        <w:rPr>
          <w:sz w:val="20"/>
          <w:szCs w:val="20"/>
        </w:rPr>
        <w:t>s proprietary materials, internal documents, and non</w:t>
      </w:r>
      <w:r w:rsidRPr="00B9552A">
        <w:rPr>
          <w:rFonts w:ascii="Cambria Math" w:hAnsi="Cambria Math" w:cs="Cambria Math"/>
          <w:sz w:val="20"/>
          <w:szCs w:val="20"/>
        </w:rPr>
        <w:t>‑</w:t>
      </w:r>
      <w:r w:rsidRPr="00B9552A">
        <w:rPr>
          <w:sz w:val="20"/>
          <w:szCs w:val="20"/>
        </w:rPr>
        <w:t>public resources. Both Parties agree to implement reasonable measures to protect confidential information from unauthorized access or disclosure. These obligations survive termination of the Agreement.</w:t>
      </w:r>
    </w:p>
    <w:p w14:paraId="294CC4C4" w14:textId="77777777" w:rsidR="001C5D88" w:rsidRDefault="001C5D88" w:rsidP="00B9552A">
      <w:pPr>
        <w:spacing w:after="0"/>
        <w:rPr>
          <w:b/>
          <w:bCs/>
          <w:sz w:val="20"/>
          <w:szCs w:val="20"/>
        </w:rPr>
      </w:pPr>
    </w:p>
    <w:p w14:paraId="4C350396" w14:textId="0EA9F5F1" w:rsidR="007E57D8" w:rsidRPr="00B9552A" w:rsidRDefault="00B9552A" w:rsidP="00B9552A">
      <w:pPr>
        <w:spacing w:after="0"/>
        <w:rPr>
          <w:b/>
          <w:bCs/>
          <w:sz w:val="20"/>
          <w:szCs w:val="20"/>
        </w:rPr>
      </w:pPr>
      <w:r w:rsidRPr="00B9552A">
        <w:rPr>
          <w:b/>
          <w:bCs/>
          <w:sz w:val="20"/>
          <w:szCs w:val="20"/>
        </w:rPr>
        <w:t>10</w:t>
      </w:r>
      <w:r w:rsidR="007E57D8" w:rsidRPr="00B9552A">
        <w:rPr>
          <w:b/>
          <w:bCs/>
          <w:sz w:val="20"/>
          <w:szCs w:val="20"/>
        </w:rPr>
        <w:t>. Liability and Disclaimers</w:t>
      </w:r>
    </w:p>
    <w:p w14:paraId="28D7633E" w14:textId="77777777" w:rsidR="007E57D8" w:rsidRPr="00B9552A" w:rsidRDefault="007E57D8" w:rsidP="00B9552A">
      <w:pPr>
        <w:spacing w:after="0"/>
        <w:jc w:val="both"/>
        <w:rPr>
          <w:sz w:val="20"/>
          <w:szCs w:val="20"/>
        </w:rPr>
      </w:pPr>
      <w:r w:rsidRPr="00B9552A">
        <w:rPr>
          <w:sz w:val="20"/>
          <w:szCs w:val="20"/>
        </w:rPr>
        <w:t>The Member acknowledges that the Association provides Services on an “as</w:t>
      </w:r>
      <w:r w:rsidRPr="00B9552A">
        <w:rPr>
          <w:rFonts w:ascii="Cambria Math" w:hAnsi="Cambria Math" w:cs="Cambria Math"/>
          <w:sz w:val="20"/>
          <w:szCs w:val="20"/>
        </w:rPr>
        <w:t>‑</w:t>
      </w:r>
      <w:r w:rsidRPr="00B9552A">
        <w:rPr>
          <w:sz w:val="20"/>
          <w:szCs w:val="20"/>
        </w:rPr>
        <w:t>is</w:t>
      </w:r>
      <w:r w:rsidRPr="00B9552A">
        <w:rPr>
          <w:rFonts w:cs="Aptos"/>
          <w:sz w:val="20"/>
          <w:szCs w:val="20"/>
        </w:rPr>
        <w:t>”</w:t>
      </w:r>
      <w:r w:rsidRPr="00B9552A">
        <w:rPr>
          <w:sz w:val="20"/>
          <w:szCs w:val="20"/>
        </w:rPr>
        <w:t xml:space="preserve"> and </w:t>
      </w:r>
      <w:r w:rsidRPr="00B9552A">
        <w:rPr>
          <w:rFonts w:cs="Aptos"/>
          <w:sz w:val="20"/>
          <w:szCs w:val="20"/>
        </w:rPr>
        <w:t>“</w:t>
      </w:r>
      <w:r w:rsidRPr="00B9552A">
        <w:rPr>
          <w:sz w:val="20"/>
          <w:szCs w:val="20"/>
        </w:rPr>
        <w:t>as</w:t>
      </w:r>
      <w:r w:rsidRPr="00B9552A">
        <w:rPr>
          <w:rFonts w:ascii="Cambria Math" w:hAnsi="Cambria Math" w:cs="Cambria Math"/>
          <w:sz w:val="20"/>
          <w:szCs w:val="20"/>
        </w:rPr>
        <w:t>‑</w:t>
      </w:r>
      <w:r w:rsidRPr="00B9552A">
        <w:rPr>
          <w:sz w:val="20"/>
          <w:szCs w:val="20"/>
        </w:rPr>
        <w:t>available</w:t>
      </w:r>
      <w:r w:rsidRPr="00B9552A">
        <w:rPr>
          <w:rFonts w:cs="Aptos"/>
          <w:sz w:val="20"/>
          <w:szCs w:val="20"/>
        </w:rPr>
        <w:t>”</w:t>
      </w:r>
      <w:r w:rsidRPr="00B9552A">
        <w:rPr>
          <w:sz w:val="20"/>
          <w:szCs w:val="20"/>
        </w:rPr>
        <w:t xml:space="preserve"> basis and makes no warranties, express or implied, regarding the accuracy, completeness, or suitability of any resource. The Association is not liable for any damages arising from the Member</w:t>
      </w:r>
      <w:r w:rsidRPr="00B9552A">
        <w:rPr>
          <w:rFonts w:cs="Aptos"/>
          <w:sz w:val="20"/>
          <w:szCs w:val="20"/>
        </w:rPr>
        <w:t>’</w:t>
      </w:r>
      <w:r w:rsidRPr="00B9552A">
        <w:rPr>
          <w:sz w:val="20"/>
          <w:szCs w:val="20"/>
        </w:rPr>
        <w:t>s use or reliance on Association materials, including but not limited to indirect, incidental, consequential, or punitive damages. The Association</w:t>
      </w:r>
      <w:r w:rsidRPr="00B9552A">
        <w:rPr>
          <w:rFonts w:cs="Aptos"/>
          <w:sz w:val="20"/>
          <w:szCs w:val="20"/>
        </w:rPr>
        <w:t>’</w:t>
      </w:r>
      <w:r w:rsidRPr="00B9552A">
        <w:rPr>
          <w:sz w:val="20"/>
          <w:szCs w:val="20"/>
        </w:rPr>
        <w:t>s total liability under this Agreement shall not exceed the total amount of membership fees paid by the Member during the twelve (12) months preceding the event giving rise to the claim.</w:t>
      </w:r>
    </w:p>
    <w:p w14:paraId="6A06FB84" w14:textId="77777777" w:rsidR="007E57D8" w:rsidRPr="00B9552A" w:rsidRDefault="007E57D8" w:rsidP="00B9552A">
      <w:pPr>
        <w:spacing w:after="0"/>
        <w:jc w:val="both"/>
        <w:rPr>
          <w:sz w:val="20"/>
          <w:szCs w:val="20"/>
        </w:rPr>
      </w:pPr>
    </w:p>
    <w:p w14:paraId="65A7463D" w14:textId="29CD770A" w:rsidR="007E57D8" w:rsidRPr="00B9552A" w:rsidRDefault="00B9552A" w:rsidP="00B9552A">
      <w:pPr>
        <w:spacing w:after="0"/>
        <w:rPr>
          <w:b/>
          <w:bCs/>
          <w:sz w:val="20"/>
          <w:szCs w:val="20"/>
        </w:rPr>
      </w:pPr>
      <w:r w:rsidRPr="00B9552A">
        <w:rPr>
          <w:b/>
          <w:bCs/>
          <w:sz w:val="20"/>
          <w:szCs w:val="20"/>
        </w:rPr>
        <w:t xml:space="preserve">11. </w:t>
      </w:r>
      <w:r w:rsidR="007E57D8" w:rsidRPr="00B9552A">
        <w:rPr>
          <w:b/>
          <w:bCs/>
          <w:sz w:val="20"/>
          <w:szCs w:val="20"/>
        </w:rPr>
        <w:t xml:space="preserve"> Term and Termination</w:t>
      </w:r>
    </w:p>
    <w:p w14:paraId="5D3E84E0" w14:textId="5EE54AFA" w:rsidR="007E57D8" w:rsidRPr="00B9552A" w:rsidRDefault="007E57D8" w:rsidP="00B9552A">
      <w:pPr>
        <w:spacing w:after="0"/>
        <w:jc w:val="both"/>
        <w:rPr>
          <w:sz w:val="20"/>
          <w:szCs w:val="20"/>
        </w:rPr>
      </w:pPr>
      <w:r w:rsidRPr="00B9552A">
        <w:rPr>
          <w:sz w:val="20"/>
          <w:szCs w:val="20"/>
        </w:rPr>
        <w:t xml:space="preserve">This Agreement becomes effective on the date above and continues until terminated by either Party. The Member may terminate membership at any time with </w:t>
      </w:r>
      <w:r w:rsidR="00B9552A" w:rsidRPr="00B9552A">
        <w:rPr>
          <w:sz w:val="20"/>
          <w:szCs w:val="20"/>
        </w:rPr>
        <w:t xml:space="preserve">30-days </w:t>
      </w:r>
      <w:r w:rsidRPr="00B9552A">
        <w:rPr>
          <w:sz w:val="20"/>
          <w:szCs w:val="20"/>
        </w:rPr>
        <w:t>written notice. The Association may terminate membership immediately for non</w:t>
      </w:r>
      <w:r w:rsidRPr="00B9552A">
        <w:rPr>
          <w:rFonts w:ascii="Cambria Math" w:hAnsi="Cambria Math" w:cs="Cambria Math"/>
          <w:sz w:val="20"/>
          <w:szCs w:val="20"/>
        </w:rPr>
        <w:t>‑</w:t>
      </w:r>
      <w:r w:rsidRPr="00B9552A">
        <w:rPr>
          <w:sz w:val="20"/>
          <w:szCs w:val="20"/>
        </w:rPr>
        <w:t>payment, misuse of Association resources, violation of Association policies, or conduct that the Association reasonably determines to be harmful to its mission or reputation. Upon termination, the Member shall cease using all Association materials and shall return or destroy any proprietary resources upon request. Outstanding fees remain due and payable.</w:t>
      </w:r>
    </w:p>
    <w:p w14:paraId="11BE68BA" w14:textId="77777777" w:rsidR="001C5D88" w:rsidRDefault="001C5D88" w:rsidP="00B9552A">
      <w:pPr>
        <w:spacing w:after="0"/>
        <w:rPr>
          <w:b/>
          <w:bCs/>
          <w:sz w:val="20"/>
          <w:szCs w:val="20"/>
        </w:rPr>
      </w:pPr>
    </w:p>
    <w:p w14:paraId="7655C934" w14:textId="01255F1C" w:rsidR="007E57D8" w:rsidRPr="00B9552A" w:rsidRDefault="00B9552A" w:rsidP="00B9552A">
      <w:pPr>
        <w:spacing w:after="0"/>
        <w:rPr>
          <w:b/>
          <w:bCs/>
          <w:sz w:val="20"/>
          <w:szCs w:val="20"/>
        </w:rPr>
      </w:pPr>
      <w:r w:rsidRPr="00B9552A">
        <w:rPr>
          <w:b/>
          <w:bCs/>
          <w:sz w:val="20"/>
          <w:szCs w:val="20"/>
        </w:rPr>
        <w:t>12</w:t>
      </w:r>
      <w:r w:rsidR="007E57D8" w:rsidRPr="00B9552A">
        <w:rPr>
          <w:b/>
          <w:bCs/>
          <w:sz w:val="20"/>
          <w:szCs w:val="20"/>
        </w:rPr>
        <w:t>. Dispute Resolution</w:t>
      </w:r>
    </w:p>
    <w:p w14:paraId="5414B5F1" w14:textId="77777777" w:rsidR="007E57D8" w:rsidRPr="00B9552A" w:rsidRDefault="007E57D8" w:rsidP="00B9552A">
      <w:pPr>
        <w:spacing w:after="0"/>
        <w:jc w:val="both"/>
        <w:rPr>
          <w:sz w:val="20"/>
          <w:szCs w:val="20"/>
        </w:rPr>
      </w:pPr>
      <w:r w:rsidRPr="00B9552A">
        <w:rPr>
          <w:sz w:val="20"/>
          <w:szCs w:val="20"/>
        </w:rPr>
        <w:t>The Parties agree to attempt to resolve any dispute arising under this Agreement through good</w:t>
      </w:r>
      <w:r w:rsidRPr="00B9552A">
        <w:rPr>
          <w:rFonts w:ascii="Cambria Math" w:hAnsi="Cambria Math" w:cs="Cambria Math"/>
          <w:sz w:val="20"/>
          <w:szCs w:val="20"/>
        </w:rPr>
        <w:t>‑</w:t>
      </w:r>
      <w:r w:rsidRPr="00B9552A">
        <w:rPr>
          <w:sz w:val="20"/>
          <w:szCs w:val="20"/>
        </w:rPr>
        <w:t>faith negotiation. If the dispute cannot be resolved informally, the Parties agree to participate in mediation with a mutually agreed</w:t>
      </w:r>
      <w:r w:rsidRPr="00B9552A">
        <w:rPr>
          <w:rFonts w:ascii="Cambria Math" w:hAnsi="Cambria Math" w:cs="Cambria Math"/>
          <w:sz w:val="20"/>
          <w:szCs w:val="20"/>
        </w:rPr>
        <w:t>‑</w:t>
      </w:r>
      <w:r w:rsidRPr="00B9552A">
        <w:rPr>
          <w:sz w:val="20"/>
          <w:szCs w:val="20"/>
        </w:rPr>
        <w:t>upon neutral mediator before initiating litigation. This provision does not prevent either Party from seeking immediate injunctive relief where necessary to prevent irreparable harm.</w:t>
      </w:r>
    </w:p>
    <w:p w14:paraId="17B7BA9B" w14:textId="77777777" w:rsidR="001C5D88" w:rsidRDefault="001C5D88" w:rsidP="00B9552A">
      <w:pPr>
        <w:spacing w:after="0"/>
        <w:rPr>
          <w:b/>
          <w:bCs/>
          <w:sz w:val="20"/>
          <w:szCs w:val="20"/>
        </w:rPr>
      </w:pPr>
    </w:p>
    <w:p w14:paraId="715EDEEA" w14:textId="50C459D9" w:rsidR="007E57D8" w:rsidRPr="00B9552A" w:rsidRDefault="007E57D8" w:rsidP="00B9552A">
      <w:pPr>
        <w:spacing w:after="0"/>
        <w:rPr>
          <w:b/>
          <w:bCs/>
          <w:sz w:val="20"/>
          <w:szCs w:val="20"/>
        </w:rPr>
      </w:pPr>
      <w:r w:rsidRPr="00B9552A">
        <w:rPr>
          <w:b/>
          <w:bCs/>
          <w:sz w:val="20"/>
          <w:szCs w:val="20"/>
        </w:rPr>
        <w:t>1</w:t>
      </w:r>
      <w:r w:rsidR="00B9552A" w:rsidRPr="00B9552A">
        <w:rPr>
          <w:b/>
          <w:bCs/>
          <w:sz w:val="20"/>
          <w:szCs w:val="20"/>
        </w:rPr>
        <w:t>3</w:t>
      </w:r>
      <w:r w:rsidRPr="00B9552A">
        <w:rPr>
          <w:b/>
          <w:bCs/>
          <w:sz w:val="20"/>
          <w:szCs w:val="20"/>
        </w:rPr>
        <w:t>. Governing Law</w:t>
      </w:r>
    </w:p>
    <w:p w14:paraId="5F9AB39D" w14:textId="7A3BF1DC" w:rsidR="007E57D8" w:rsidRPr="00B9552A" w:rsidRDefault="007E57D8" w:rsidP="00B9552A">
      <w:pPr>
        <w:spacing w:after="0"/>
        <w:rPr>
          <w:sz w:val="20"/>
          <w:szCs w:val="20"/>
        </w:rPr>
      </w:pPr>
      <w:r w:rsidRPr="00B9552A">
        <w:rPr>
          <w:sz w:val="20"/>
          <w:szCs w:val="20"/>
        </w:rPr>
        <w:t xml:space="preserve">This Agreement shall be governed by and interpreted in accordance with the laws of the State of </w:t>
      </w:r>
      <w:r w:rsidR="00B9552A" w:rsidRPr="00B9552A">
        <w:rPr>
          <w:sz w:val="20"/>
          <w:szCs w:val="20"/>
        </w:rPr>
        <w:t>Mississippi</w:t>
      </w:r>
      <w:r w:rsidRPr="00B9552A">
        <w:rPr>
          <w:sz w:val="20"/>
          <w:szCs w:val="20"/>
        </w:rPr>
        <w:t>, without regard to its conflict</w:t>
      </w:r>
      <w:r w:rsidRPr="00B9552A">
        <w:rPr>
          <w:rFonts w:ascii="Cambria Math" w:hAnsi="Cambria Math" w:cs="Cambria Math"/>
          <w:sz w:val="20"/>
          <w:szCs w:val="20"/>
        </w:rPr>
        <w:t>‑</w:t>
      </w:r>
      <w:r w:rsidRPr="00B9552A">
        <w:rPr>
          <w:sz w:val="20"/>
          <w:szCs w:val="20"/>
        </w:rPr>
        <w:t>of</w:t>
      </w:r>
      <w:r w:rsidRPr="00B9552A">
        <w:rPr>
          <w:rFonts w:ascii="Cambria Math" w:hAnsi="Cambria Math" w:cs="Cambria Math"/>
          <w:sz w:val="20"/>
          <w:szCs w:val="20"/>
        </w:rPr>
        <w:t>‑</w:t>
      </w:r>
      <w:r w:rsidRPr="00B9552A">
        <w:rPr>
          <w:sz w:val="20"/>
          <w:szCs w:val="20"/>
        </w:rPr>
        <w:t>law principles.</w:t>
      </w:r>
    </w:p>
    <w:p w14:paraId="4CE96A92" w14:textId="77777777" w:rsidR="007E57D8" w:rsidRPr="00B9552A" w:rsidRDefault="007E57D8" w:rsidP="00B9552A">
      <w:pPr>
        <w:spacing w:after="0"/>
        <w:rPr>
          <w:sz w:val="20"/>
          <w:szCs w:val="20"/>
        </w:rPr>
      </w:pPr>
    </w:p>
    <w:p w14:paraId="335F0786" w14:textId="77777777" w:rsidR="00B9552A" w:rsidRDefault="007E57D8" w:rsidP="00B9552A">
      <w:pPr>
        <w:spacing w:after="0"/>
        <w:rPr>
          <w:sz w:val="20"/>
          <w:szCs w:val="20"/>
        </w:rPr>
      </w:pPr>
      <w:r w:rsidRPr="00B9552A">
        <w:rPr>
          <w:sz w:val="20"/>
          <w:szCs w:val="20"/>
        </w:rPr>
        <w:t xml:space="preserve"> </w:t>
      </w:r>
    </w:p>
    <w:p w14:paraId="443E8A46" w14:textId="375B53D0" w:rsidR="007E57D8" w:rsidRPr="00B9552A" w:rsidRDefault="007E57D8" w:rsidP="00B9552A">
      <w:pPr>
        <w:spacing w:after="0"/>
        <w:rPr>
          <w:sz w:val="20"/>
          <w:szCs w:val="20"/>
        </w:rPr>
      </w:pPr>
      <w:r w:rsidRPr="00B9552A">
        <w:rPr>
          <w:sz w:val="20"/>
          <w:szCs w:val="20"/>
        </w:rPr>
        <w:t>Signatures</w:t>
      </w:r>
    </w:p>
    <w:p w14:paraId="2E4B85DC" w14:textId="77777777" w:rsidR="007E57D8" w:rsidRPr="00B9552A" w:rsidRDefault="007E57D8" w:rsidP="00B9552A">
      <w:pPr>
        <w:spacing w:after="0"/>
        <w:rPr>
          <w:sz w:val="20"/>
          <w:szCs w:val="20"/>
        </w:rPr>
      </w:pPr>
    </w:p>
    <w:p w14:paraId="225B0803" w14:textId="62C12F9D" w:rsidR="007E57D8" w:rsidRPr="00B9552A" w:rsidRDefault="00B9552A" w:rsidP="00B9552A">
      <w:pPr>
        <w:spacing w:after="0"/>
        <w:rPr>
          <w:sz w:val="20"/>
          <w:szCs w:val="20"/>
        </w:rPr>
      </w:pPr>
      <w:r w:rsidRPr="00B9552A">
        <w:rPr>
          <w:sz w:val="20"/>
          <w:szCs w:val="20"/>
        </w:rPr>
        <w:t>The National Association for Divorced Family Stabilization (Association)</w:t>
      </w:r>
      <w:r w:rsidR="007E57D8" w:rsidRPr="00B9552A">
        <w:rPr>
          <w:sz w:val="20"/>
          <w:szCs w:val="20"/>
        </w:rPr>
        <w:t xml:space="preserve">  </w:t>
      </w:r>
    </w:p>
    <w:p w14:paraId="194F32AF" w14:textId="77777777" w:rsidR="007E57D8" w:rsidRPr="00B9552A" w:rsidRDefault="007E57D8" w:rsidP="00B9552A">
      <w:pPr>
        <w:spacing w:after="0"/>
        <w:rPr>
          <w:sz w:val="20"/>
          <w:szCs w:val="20"/>
        </w:rPr>
      </w:pPr>
      <w:r w:rsidRPr="00B9552A">
        <w:rPr>
          <w:sz w:val="20"/>
          <w:szCs w:val="20"/>
        </w:rPr>
        <w:t xml:space="preserve">Name: __________________________  </w:t>
      </w:r>
    </w:p>
    <w:p w14:paraId="0E582404" w14:textId="77777777" w:rsidR="007E57D8" w:rsidRPr="00B9552A" w:rsidRDefault="007E57D8" w:rsidP="00B9552A">
      <w:pPr>
        <w:spacing w:after="0"/>
        <w:rPr>
          <w:sz w:val="20"/>
          <w:szCs w:val="20"/>
        </w:rPr>
      </w:pPr>
      <w:r w:rsidRPr="00B9552A">
        <w:rPr>
          <w:sz w:val="20"/>
          <w:szCs w:val="20"/>
        </w:rPr>
        <w:t xml:space="preserve">Signature: ______________________  </w:t>
      </w:r>
    </w:p>
    <w:p w14:paraId="666A6905" w14:textId="77777777" w:rsidR="007E57D8" w:rsidRPr="00B9552A" w:rsidRDefault="007E57D8" w:rsidP="00B9552A">
      <w:pPr>
        <w:spacing w:after="0"/>
        <w:rPr>
          <w:sz w:val="20"/>
          <w:szCs w:val="20"/>
        </w:rPr>
      </w:pPr>
      <w:r w:rsidRPr="00B9552A">
        <w:rPr>
          <w:sz w:val="20"/>
          <w:szCs w:val="20"/>
        </w:rPr>
        <w:t xml:space="preserve">Title: __________________________  </w:t>
      </w:r>
    </w:p>
    <w:p w14:paraId="1B4BCE2B" w14:textId="77777777" w:rsidR="007E57D8" w:rsidRPr="00B9552A" w:rsidRDefault="007E57D8" w:rsidP="00B9552A">
      <w:pPr>
        <w:spacing w:after="0"/>
        <w:rPr>
          <w:sz w:val="20"/>
          <w:szCs w:val="20"/>
        </w:rPr>
      </w:pPr>
      <w:r w:rsidRPr="00B9552A">
        <w:rPr>
          <w:sz w:val="20"/>
          <w:szCs w:val="20"/>
        </w:rPr>
        <w:t>Date: ___________________________</w:t>
      </w:r>
    </w:p>
    <w:p w14:paraId="463109EF" w14:textId="77777777" w:rsidR="007E57D8" w:rsidRPr="00B9552A" w:rsidRDefault="007E57D8" w:rsidP="00B9552A">
      <w:pPr>
        <w:spacing w:after="0"/>
        <w:rPr>
          <w:sz w:val="20"/>
          <w:szCs w:val="20"/>
        </w:rPr>
      </w:pPr>
    </w:p>
    <w:p w14:paraId="6256E625" w14:textId="1985C999" w:rsidR="007E57D8" w:rsidRPr="00B9552A" w:rsidRDefault="007E57D8" w:rsidP="00B9552A">
      <w:pPr>
        <w:spacing w:after="0"/>
        <w:rPr>
          <w:sz w:val="20"/>
          <w:szCs w:val="20"/>
        </w:rPr>
      </w:pPr>
      <w:r w:rsidRPr="00B9552A">
        <w:rPr>
          <w:sz w:val="20"/>
          <w:szCs w:val="20"/>
        </w:rPr>
        <w:t xml:space="preserve">Member:  </w:t>
      </w:r>
    </w:p>
    <w:p w14:paraId="3AC80EDB" w14:textId="77777777" w:rsidR="007E57D8" w:rsidRPr="00B9552A" w:rsidRDefault="007E57D8" w:rsidP="00B9552A">
      <w:pPr>
        <w:spacing w:after="0"/>
        <w:rPr>
          <w:sz w:val="20"/>
          <w:szCs w:val="20"/>
        </w:rPr>
      </w:pPr>
      <w:r w:rsidRPr="00B9552A">
        <w:rPr>
          <w:sz w:val="20"/>
          <w:szCs w:val="20"/>
        </w:rPr>
        <w:t xml:space="preserve">Name: __________________________  </w:t>
      </w:r>
    </w:p>
    <w:p w14:paraId="27EEB33D" w14:textId="77777777" w:rsidR="007E57D8" w:rsidRPr="00B9552A" w:rsidRDefault="007E57D8" w:rsidP="00B9552A">
      <w:pPr>
        <w:spacing w:after="0"/>
        <w:rPr>
          <w:sz w:val="20"/>
          <w:szCs w:val="20"/>
        </w:rPr>
      </w:pPr>
      <w:r w:rsidRPr="00B9552A">
        <w:rPr>
          <w:sz w:val="20"/>
          <w:szCs w:val="20"/>
        </w:rPr>
        <w:t xml:space="preserve">Signature: ______________________  </w:t>
      </w:r>
    </w:p>
    <w:p w14:paraId="0B5EF02C" w14:textId="77777777" w:rsidR="007E57D8" w:rsidRPr="00B9552A" w:rsidRDefault="007E57D8" w:rsidP="00B9552A">
      <w:pPr>
        <w:spacing w:after="0"/>
        <w:rPr>
          <w:sz w:val="20"/>
          <w:szCs w:val="20"/>
        </w:rPr>
      </w:pPr>
      <w:r w:rsidRPr="00B9552A">
        <w:rPr>
          <w:sz w:val="20"/>
          <w:szCs w:val="20"/>
        </w:rPr>
        <w:t xml:space="preserve">Firm: ___________________________  </w:t>
      </w:r>
    </w:p>
    <w:p w14:paraId="543086A0" w14:textId="77777777" w:rsidR="007E57D8" w:rsidRPr="00B9552A" w:rsidRDefault="007E57D8" w:rsidP="00B9552A">
      <w:pPr>
        <w:spacing w:after="0"/>
        <w:rPr>
          <w:sz w:val="20"/>
          <w:szCs w:val="20"/>
        </w:rPr>
      </w:pPr>
      <w:r w:rsidRPr="00B9552A">
        <w:rPr>
          <w:sz w:val="20"/>
          <w:szCs w:val="20"/>
        </w:rPr>
        <w:t>Date: ___________________________</w:t>
      </w:r>
    </w:p>
    <w:p w14:paraId="64A97C44" w14:textId="77777777" w:rsidR="007E57D8" w:rsidRPr="00B9552A" w:rsidRDefault="007E57D8" w:rsidP="00B9552A">
      <w:pPr>
        <w:spacing w:after="0"/>
        <w:rPr>
          <w:sz w:val="20"/>
          <w:szCs w:val="20"/>
        </w:rPr>
      </w:pPr>
    </w:p>
    <w:sectPr w:rsidR="007E57D8" w:rsidRPr="00B955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1BEE" w14:textId="77777777" w:rsidR="0081715D" w:rsidRDefault="0081715D" w:rsidP="00B9552A">
      <w:pPr>
        <w:spacing w:after="0" w:line="240" w:lineRule="auto"/>
      </w:pPr>
      <w:r>
        <w:separator/>
      </w:r>
    </w:p>
  </w:endnote>
  <w:endnote w:type="continuationSeparator" w:id="0">
    <w:p w14:paraId="0D67FBDE" w14:textId="77777777" w:rsidR="0081715D" w:rsidRDefault="0081715D" w:rsidP="00B9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636847"/>
      <w:docPartObj>
        <w:docPartGallery w:val="Page Numbers (Bottom of Page)"/>
        <w:docPartUnique/>
      </w:docPartObj>
    </w:sdtPr>
    <w:sdtEndPr>
      <w:rPr>
        <w:noProof/>
      </w:rPr>
    </w:sdtEndPr>
    <w:sdtContent>
      <w:p w14:paraId="7041DA79" w14:textId="330D278B" w:rsidR="00B9552A" w:rsidRDefault="00B9552A" w:rsidP="00B9552A">
        <w:pPr>
          <w:pStyle w:val="Footer"/>
        </w:pPr>
        <w:r w:rsidRPr="00B9552A">
          <w:rPr>
            <w:sz w:val="18"/>
            <w:szCs w:val="18"/>
          </w:rPr>
          <w:t>NADFS Membership Agreement 3-30-2026</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p w14:paraId="7B0A6538" w14:textId="77777777" w:rsidR="00B9552A" w:rsidRDefault="00B9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F9A1" w14:textId="77777777" w:rsidR="0081715D" w:rsidRDefault="0081715D" w:rsidP="00B9552A">
      <w:pPr>
        <w:spacing w:after="0" w:line="240" w:lineRule="auto"/>
      </w:pPr>
      <w:r>
        <w:separator/>
      </w:r>
    </w:p>
  </w:footnote>
  <w:footnote w:type="continuationSeparator" w:id="0">
    <w:p w14:paraId="6DF48A72" w14:textId="77777777" w:rsidR="0081715D" w:rsidRDefault="0081715D" w:rsidP="00B955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2A"/>
    <w:rsid w:val="000605C5"/>
    <w:rsid w:val="001511DF"/>
    <w:rsid w:val="00181DD3"/>
    <w:rsid w:val="001C5D88"/>
    <w:rsid w:val="002008C4"/>
    <w:rsid w:val="002125AD"/>
    <w:rsid w:val="00275B4A"/>
    <w:rsid w:val="00377EB5"/>
    <w:rsid w:val="003D6E6C"/>
    <w:rsid w:val="00495F24"/>
    <w:rsid w:val="004973C8"/>
    <w:rsid w:val="004E5FEA"/>
    <w:rsid w:val="005F1346"/>
    <w:rsid w:val="00646B37"/>
    <w:rsid w:val="006B3E4D"/>
    <w:rsid w:val="007E57D8"/>
    <w:rsid w:val="0081715D"/>
    <w:rsid w:val="00917A7B"/>
    <w:rsid w:val="00A91DCD"/>
    <w:rsid w:val="00AA7F40"/>
    <w:rsid w:val="00AC7723"/>
    <w:rsid w:val="00B151E6"/>
    <w:rsid w:val="00B372D1"/>
    <w:rsid w:val="00B9552A"/>
    <w:rsid w:val="00CA35D5"/>
    <w:rsid w:val="00CE6B09"/>
    <w:rsid w:val="00D6652A"/>
    <w:rsid w:val="00FA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0DA9"/>
  <w15:chartTrackingRefBased/>
  <w15:docId w15:val="{DCB740BA-DC7C-4023-8457-7D585475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52A"/>
    <w:rPr>
      <w:rFonts w:eastAsiaTheme="majorEastAsia" w:cstheme="majorBidi"/>
      <w:color w:val="272727" w:themeColor="text1" w:themeTint="D8"/>
    </w:rPr>
  </w:style>
  <w:style w:type="paragraph" w:styleId="Title">
    <w:name w:val="Title"/>
    <w:basedOn w:val="Normal"/>
    <w:next w:val="Normal"/>
    <w:link w:val="TitleChar"/>
    <w:uiPriority w:val="10"/>
    <w:qFormat/>
    <w:rsid w:val="00D66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52A"/>
    <w:pPr>
      <w:spacing w:before="160"/>
      <w:jc w:val="center"/>
    </w:pPr>
    <w:rPr>
      <w:i/>
      <w:iCs/>
      <w:color w:val="404040" w:themeColor="text1" w:themeTint="BF"/>
    </w:rPr>
  </w:style>
  <w:style w:type="character" w:customStyle="1" w:styleId="QuoteChar">
    <w:name w:val="Quote Char"/>
    <w:basedOn w:val="DefaultParagraphFont"/>
    <w:link w:val="Quote"/>
    <w:uiPriority w:val="29"/>
    <w:rsid w:val="00D6652A"/>
    <w:rPr>
      <w:i/>
      <w:iCs/>
      <w:color w:val="404040" w:themeColor="text1" w:themeTint="BF"/>
    </w:rPr>
  </w:style>
  <w:style w:type="paragraph" w:styleId="ListParagraph">
    <w:name w:val="List Paragraph"/>
    <w:basedOn w:val="Normal"/>
    <w:uiPriority w:val="34"/>
    <w:qFormat/>
    <w:rsid w:val="00D6652A"/>
    <w:pPr>
      <w:ind w:left="720"/>
      <w:contextualSpacing/>
    </w:pPr>
  </w:style>
  <w:style w:type="character" w:styleId="IntenseEmphasis">
    <w:name w:val="Intense Emphasis"/>
    <w:basedOn w:val="DefaultParagraphFont"/>
    <w:uiPriority w:val="21"/>
    <w:qFormat/>
    <w:rsid w:val="00D6652A"/>
    <w:rPr>
      <w:i/>
      <w:iCs/>
      <w:color w:val="0F4761" w:themeColor="accent1" w:themeShade="BF"/>
    </w:rPr>
  </w:style>
  <w:style w:type="paragraph" w:styleId="IntenseQuote">
    <w:name w:val="Intense Quote"/>
    <w:basedOn w:val="Normal"/>
    <w:next w:val="Normal"/>
    <w:link w:val="IntenseQuoteChar"/>
    <w:uiPriority w:val="30"/>
    <w:qFormat/>
    <w:rsid w:val="00D66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52A"/>
    <w:rPr>
      <w:i/>
      <w:iCs/>
      <w:color w:val="0F4761" w:themeColor="accent1" w:themeShade="BF"/>
    </w:rPr>
  </w:style>
  <w:style w:type="character" w:styleId="IntenseReference">
    <w:name w:val="Intense Reference"/>
    <w:basedOn w:val="DefaultParagraphFont"/>
    <w:uiPriority w:val="32"/>
    <w:qFormat/>
    <w:rsid w:val="00D6652A"/>
    <w:rPr>
      <w:b/>
      <w:bCs/>
      <w:smallCaps/>
      <w:color w:val="0F4761" w:themeColor="accent1" w:themeShade="BF"/>
      <w:spacing w:val="5"/>
    </w:rPr>
  </w:style>
  <w:style w:type="paragraph" w:styleId="Header">
    <w:name w:val="header"/>
    <w:basedOn w:val="Normal"/>
    <w:link w:val="HeaderChar"/>
    <w:uiPriority w:val="99"/>
    <w:unhideWhenUsed/>
    <w:rsid w:val="00B95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52A"/>
  </w:style>
  <w:style w:type="paragraph" w:styleId="Footer">
    <w:name w:val="footer"/>
    <w:basedOn w:val="Normal"/>
    <w:link w:val="FooterChar"/>
    <w:uiPriority w:val="99"/>
    <w:unhideWhenUsed/>
    <w:rsid w:val="00B95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Zizian</dc:creator>
  <cp:keywords/>
  <dc:description/>
  <cp:lastModifiedBy>Richard Zizian</cp:lastModifiedBy>
  <cp:revision>2</cp:revision>
  <dcterms:created xsi:type="dcterms:W3CDTF">2026-03-30T22:18:00Z</dcterms:created>
  <dcterms:modified xsi:type="dcterms:W3CDTF">2026-03-30T22:18:00Z</dcterms:modified>
</cp:coreProperties>
</file>